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05" w:rsidRDefault="005352AC" w:rsidP="005352AC">
      <w:pPr>
        <w:spacing w:before="120" w:after="120"/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EC27DF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E196" wp14:editId="4EE6ED11">
                <wp:simplePos x="0" y="0"/>
                <wp:positionH relativeFrom="column">
                  <wp:posOffset>1974298</wp:posOffset>
                </wp:positionH>
                <wp:positionV relativeFrom="paragraph">
                  <wp:posOffset>294446</wp:posOffset>
                </wp:positionV>
                <wp:extent cx="1752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D4380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5pt,23.2pt" to="293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F05" w:rsidRPr="00EC27DF">
        <w:rPr>
          <w:rFonts w:ascii="Times New Roman" w:hAnsi="Times New Roman"/>
          <w:b/>
          <w:color w:val="000000"/>
          <w:sz w:val="26"/>
          <w:szCs w:val="26"/>
          <w:lang w:val="pt-BR"/>
        </w:rPr>
        <w:t>KỊCH BẢ</w:t>
      </w:r>
      <w:r w:rsidR="00475CEB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N, CHƯƠNG TRÌNH </w:t>
      </w:r>
      <w:r w:rsidR="000A4F05">
        <w:rPr>
          <w:rFonts w:ascii="Times New Roman" w:hAnsi="Times New Roman"/>
          <w:b/>
          <w:color w:val="000000"/>
          <w:sz w:val="26"/>
          <w:szCs w:val="26"/>
          <w:lang w:val="pt-BR"/>
        </w:rPr>
        <w:t>HỘI NGHỊ</w:t>
      </w:r>
    </w:p>
    <w:p w:rsidR="00F93CE0" w:rsidRPr="005352AC" w:rsidRDefault="00F93CE0" w:rsidP="005352AC">
      <w:pPr>
        <w:spacing w:before="120" w:after="120"/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bookmarkStart w:id="0" w:name="_GoBack"/>
      <w:bookmarkEnd w:id="0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0A4F05" w:rsidRPr="00026FF3" w:rsidTr="005352AC">
        <w:trPr>
          <w:trHeight w:val="707"/>
        </w:trPr>
        <w:tc>
          <w:tcPr>
            <w:tcW w:w="993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26FF3">
              <w:rPr>
                <w:rFonts w:ascii="Times New Roman" w:hAnsi="Times New Roman"/>
                <w:b/>
                <w:sz w:val="25"/>
                <w:szCs w:val="25"/>
              </w:rPr>
              <w:t>Stt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26FF3">
              <w:rPr>
                <w:rFonts w:ascii="Times New Roman" w:hAnsi="Times New Roman"/>
                <w:b/>
                <w:sz w:val="25"/>
                <w:szCs w:val="25"/>
              </w:rPr>
              <w:t>Nội dung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026FF3">
              <w:rPr>
                <w:rFonts w:ascii="Times New Roman" w:hAnsi="Times New Roman"/>
                <w:b/>
                <w:sz w:val="25"/>
                <w:szCs w:val="25"/>
              </w:rPr>
              <w:t>Th</w:t>
            </w:r>
            <w:r w:rsidRPr="00026FF3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ực hiện</w:t>
            </w: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z w:val="25"/>
                <w:szCs w:val="25"/>
              </w:rPr>
              <w:t>Đón tiếp đại biểu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z w:val="25"/>
                <w:szCs w:val="25"/>
              </w:rPr>
              <w:t>Bộ NNPTNT, VPCP</w:t>
            </w: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z w:val="25"/>
                <w:szCs w:val="25"/>
              </w:rPr>
              <w:t xml:space="preserve">Giới thiệu đại biểu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z w:val="25"/>
                <w:szCs w:val="25"/>
              </w:rPr>
              <w:t>Lãnh đạo VPCP</w:t>
            </w:r>
          </w:p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z w:val="25"/>
                <w:szCs w:val="25"/>
              </w:rPr>
              <w:t xml:space="preserve">Phát biểu </w:t>
            </w:r>
            <w:r w:rsidR="00D30D02">
              <w:rPr>
                <w:rFonts w:ascii="Times New Roman" w:hAnsi="Times New Roman"/>
                <w:sz w:val="25"/>
                <w:szCs w:val="25"/>
              </w:rPr>
              <w:t>chỉ đạo Hội nghị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026FF3" w:rsidRDefault="00071A8B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Phó </w:t>
            </w:r>
            <w:r w:rsidR="000A4F05" w:rsidRPr="00026FF3">
              <w:rPr>
                <w:rFonts w:ascii="Times New Roman" w:hAnsi="Times New Roman"/>
                <w:sz w:val="25"/>
                <w:szCs w:val="25"/>
              </w:rPr>
              <w:t xml:space="preserve">Thủ tướng </w:t>
            </w:r>
          </w:p>
          <w:p w:rsidR="000A4F05" w:rsidRPr="00026FF3" w:rsidRDefault="00071A8B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Trần Hồng Hà</w:t>
            </w: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3E0B46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B46"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E0B46" w:rsidRPr="003E0B46" w:rsidRDefault="003E0B46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E0B46">
              <w:rPr>
                <w:rFonts w:ascii="Times New Roman" w:hAnsi="Times New Roman"/>
                <w:b/>
                <w:sz w:val="25"/>
                <w:szCs w:val="25"/>
              </w:rPr>
              <w:t>Bộ NNPTNT</w:t>
            </w:r>
            <w:r w:rsidRPr="003E0B46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0A4F05" w:rsidRPr="003E0B46" w:rsidRDefault="00D266D3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Báo cáo </w:t>
            </w:r>
            <w:r w:rsidR="003E0B46" w:rsidRPr="003E0B46">
              <w:rPr>
                <w:rFonts w:ascii="Times New Roman" w:hAnsi="Times New Roman"/>
                <w:sz w:val="25"/>
                <w:szCs w:val="25"/>
              </w:rPr>
              <w:t>tình hình, kết quả chống khai thác,</w:t>
            </w:r>
            <w:r w:rsidR="003E0B46" w:rsidRPr="003E0B46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các nhiệm vụ, giải pháp cấp bách, trọng tâm chống khai thác IUU, chuẩn bị làm việc với Đoàn Thanh tra của Ủy ban châu Âu lần thứ 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3E0B46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B46">
              <w:rPr>
                <w:rFonts w:ascii="Times New Roman" w:hAnsi="Times New Roman"/>
                <w:b/>
                <w:sz w:val="25"/>
                <w:szCs w:val="25"/>
              </w:rPr>
              <w:t>Đồng chí Phùng Đức Tiến</w:t>
            </w:r>
          </w:p>
          <w:p w:rsidR="000A4F05" w:rsidRPr="003E0B46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B46">
              <w:rPr>
                <w:rFonts w:ascii="Times New Roman" w:hAnsi="Times New Roman"/>
                <w:sz w:val="25"/>
                <w:szCs w:val="25"/>
              </w:rPr>
              <w:t>Thứ trưởng Bộ NNPTNT</w:t>
            </w: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3E0B46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B46"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05" w:rsidRPr="003E0B46" w:rsidRDefault="003E0B46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E0B46">
              <w:rPr>
                <w:rFonts w:ascii="Times New Roman" w:hAnsi="Times New Roman"/>
                <w:b/>
                <w:sz w:val="25"/>
                <w:szCs w:val="25"/>
              </w:rPr>
              <w:t xml:space="preserve">Bộ Quốc phòng: </w:t>
            </w:r>
            <w:r w:rsidR="00D266D3">
              <w:rPr>
                <w:rFonts w:ascii="Times New Roman" w:hAnsi="Times New Roman"/>
                <w:sz w:val="25"/>
                <w:szCs w:val="25"/>
              </w:rPr>
              <w:t>Báo cáo tình hình, kết quả</w:t>
            </w:r>
            <w:r w:rsidRPr="003E0B46">
              <w:rPr>
                <w:rFonts w:ascii="Times New Roman" w:hAnsi="Times New Roman"/>
                <w:sz w:val="25"/>
                <w:szCs w:val="25"/>
              </w:rPr>
              <w:t xml:space="preserve"> ngăn chặn, xử lý tàu cá, ngư dân Việt Nam vi phạm khai thác bất hợp pháp ở vùng biển nướ</w:t>
            </w:r>
            <w:r w:rsidR="00D266D3">
              <w:rPr>
                <w:rFonts w:ascii="Times New Roman" w:hAnsi="Times New Roman"/>
                <w:sz w:val="25"/>
                <w:szCs w:val="25"/>
              </w:rPr>
              <w:t>c ngoài.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3E0B46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B46">
              <w:rPr>
                <w:rFonts w:ascii="Times New Roman" w:hAnsi="Times New Roman"/>
                <w:sz w:val="25"/>
                <w:szCs w:val="25"/>
              </w:rPr>
              <w:t>Lãnh đạo</w:t>
            </w:r>
          </w:p>
          <w:p w:rsidR="000A4F05" w:rsidRPr="003E0B46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B46">
              <w:rPr>
                <w:rFonts w:ascii="Times New Roman" w:hAnsi="Times New Roman"/>
                <w:sz w:val="25"/>
                <w:szCs w:val="25"/>
              </w:rPr>
              <w:t xml:space="preserve"> Bộ Quốc phòng</w:t>
            </w:r>
          </w:p>
        </w:tc>
      </w:tr>
      <w:tr w:rsidR="00F017DB" w:rsidRPr="00026FF3" w:rsidTr="00A25CE2">
        <w:tc>
          <w:tcPr>
            <w:tcW w:w="993" w:type="dxa"/>
            <w:shd w:val="clear" w:color="auto" w:fill="auto"/>
            <w:vAlign w:val="center"/>
          </w:tcPr>
          <w:p w:rsidR="00F017DB" w:rsidRPr="00026FF3" w:rsidRDefault="00F017DB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6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F017DB" w:rsidRPr="00026FF3" w:rsidRDefault="00F017DB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pacing w:val="-4"/>
                <w:sz w:val="25"/>
                <w:szCs w:val="25"/>
              </w:rPr>
              <w:t>Các địa phương (</w:t>
            </w:r>
            <w:r w:rsidRPr="00026FF3">
              <w:rPr>
                <w:rFonts w:ascii="Times New Roman" w:hAnsi="Times New Roman"/>
                <w:b/>
                <w:spacing w:val="-4"/>
                <w:sz w:val="25"/>
                <w:szCs w:val="25"/>
              </w:rPr>
              <w:t>0</w:t>
            </w:r>
            <w:r w:rsidR="00DC2C62">
              <w:rPr>
                <w:rFonts w:ascii="Times New Roman" w:hAnsi="Times New Roman"/>
                <w:b/>
                <w:spacing w:val="-4"/>
                <w:sz w:val="25"/>
                <w:szCs w:val="25"/>
              </w:rPr>
              <w:t>4</w:t>
            </w:r>
            <w:r w:rsidRPr="00026FF3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): </w:t>
            </w:r>
            <w:r w:rsidR="00DC2C62">
              <w:rPr>
                <w:rFonts w:ascii="Times New Roman" w:hAnsi="Times New Roman"/>
                <w:spacing w:val="-4"/>
                <w:sz w:val="25"/>
                <w:szCs w:val="25"/>
              </w:rPr>
              <w:t>Quảng Ngãi</w:t>
            </w:r>
            <w:r w:rsidRPr="00026FF3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, </w:t>
            </w:r>
            <w:r w:rsidR="00DC2C62">
              <w:rPr>
                <w:rFonts w:ascii="Times New Roman" w:hAnsi="Times New Roman"/>
                <w:spacing w:val="-4"/>
                <w:sz w:val="25"/>
                <w:szCs w:val="25"/>
              </w:rPr>
              <w:t>Kiên Giang</w:t>
            </w:r>
            <w:r w:rsidRPr="00026FF3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, </w:t>
            </w:r>
            <w:r w:rsidR="00DC2C62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Bình Định, Cà Mau </w:t>
            </w:r>
            <w:r w:rsidRPr="00026FF3">
              <w:rPr>
                <w:rFonts w:ascii="Times New Roman" w:hAnsi="Times New Roman"/>
                <w:i/>
                <w:spacing w:val="-4"/>
                <w:sz w:val="25"/>
                <w:szCs w:val="25"/>
              </w:rPr>
              <w:t>(Mỗi địa phương phát biểu khoảng 7 phút)</w:t>
            </w:r>
            <w:r w:rsidRPr="00026FF3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và một số địa phương khác theo chỉ đạo của chủ trì cuộc họp</w:t>
            </w:r>
          </w:p>
        </w:tc>
      </w:tr>
      <w:tr w:rsidR="00741FF5" w:rsidRPr="00026FF3" w:rsidTr="00487E6D">
        <w:tc>
          <w:tcPr>
            <w:tcW w:w="993" w:type="dxa"/>
            <w:shd w:val="clear" w:color="auto" w:fill="auto"/>
            <w:vAlign w:val="center"/>
          </w:tcPr>
          <w:p w:rsidR="00741FF5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41FF5" w:rsidRPr="00026FF3" w:rsidRDefault="00741FF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D31864">
              <w:rPr>
                <w:rFonts w:ascii="Times New Roman" w:hAnsi="Times New Roman"/>
                <w:b/>
                <w:spacing w:val="-4"/>
                <w:sz w:val="25"/>
                <w:szCs w:val="25"/>
              </w:rPr>
              <w:t xml:space="preserve">UBND tỉnh </w:t>
            </w:r>
            <w:r w:rsidR="00D266D3">
              <w:rPr>
                <w:rFonts w:ascii="Times New Roman" w:hAnsi="Times New Roman"/>
                <w:b/>
                <w:spacing w:val="-4"/>
                <w:sz w:val="25"/>
                <w:szCs w:val="25"/>
              </w:rPr>
              <w:t>Quảng Ngãi</w:t>
            </w:r>
            <w:r w:rsidRPr="00D31864">
              <w:rPr>
                <w:rFonts w:ascii="Times New Roman" w:hAnsi="Times New Roman"/>
                <w:b/>
                <w:spacing w:val="-4"/>
                <w:sz w:val="25"/>
                <w:szCs w:val="25"/>
              </w:rPr>
              <w:t>:</w: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</w:t>
            </w:r>
            <w:r w:rsidR="00DC2C62">
              <w:rPr>
                <w:rFonts w:ascii="Times New Roman" w:hAnsi="Times New Roman"/>
                <w:spacing w:val="-4"/>
                <w:sz w:val="25"/>
                <w:szCs w:val="25"/>
              </w:rPr>
              <w:t>Báo cáo tình hình, kết quả xử lý tàu cá “03 không”.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41FF5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741FF5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Lãnh đạo</w:t>
            </w:r>
          </w:p>
          <w:p w:rsidR="00741FF5" w:rsidRPr="00026FF3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UBND tỉnh</w:t>
            </w:r>
          </w:p>
        </w:tc>
      </w:tr>
      <w:tr w:rsidR="00741FF5" w:rsidRPr="00026FF3" w:rsidTr="005352AC">
        <w:tc>
          <w:tcPr>
            <w:tcW w:w="993" w:type="dxa"/>
            <w:shd w:val="clear" w:color="auto" w:fill="auto"/>
            <w:vAlign w:val="center"/>
          </w:tcPr>
          <w:p w:rsidR="00741FF5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41FF5" w:rsidRPr="00026FF3" w:rsidRDefault="00741FF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D31864">
              <w:rPr>
                <w:rFonts w:ascii="Times New Roman" w:hAnsi="Times New Roman"/>
                <w:b/>
                <w:spacing w:val="-4"/>
                <w:sz w:val="25"/>
                <w:szCs w:val="25"/>
              </w:rPr>
              <w:t>UBND tỉnh Kiên Giang:</w:t>
            </w:r>
            <w:r w:rsidR="00DC2C62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Báo cáo tình hình, kết quả triển khai thực hiện Nghị quyết số 04/2024/NQ-HĐTP; xử lý vi phạm khai thác hải sản bất hợp pháp ở vùng biển nước ngoài.</w:t>
            </w:r>
          </w:p>
        </w:tc>
        <w:tc>
          <w:tcPr>
            <w:tcW w:w="3118" w:type="dxa"/>
            <w:vMerge/>
            <w:shd w:val="clear" w:color="auto" w:fill="auto"/>
          </w:tcPr>
          <w:p w:rsidR="00741FF5" w:rsidRPr="00026FF3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41FF5" w:rsidRPr="00026FF3" w:rsidTr="005352AC">
        <w:tc>
          <w:tcPr>
            <w:tcW w:w="993" w:type="dxa"/>
            <w:shd w:val="clear" w:color="auto" w:fill="auto"/>
            <w:vAlign w:val="center"/>
          </w:tcPr>
          <w:p w:rsidR="00741FF5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41FF5" w:rsidRPr="00D31864" w:rsidRDefault="00741FF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D31864">
              <w:rPr>
                <w:rFonts w:ascii="Times New Roman" w:hAnsi="Times New Roman"/>
                <w:b/>
                <w:spacing w:val="-4"/>
                <w:sz w:val="25"/>
                <w:szCs w:val="25"/>
              </w:rPr>
              <w:t xml:space="preserve">UBND tỉnh </w:t>
            </w:r>
            <w:r w:rsidR="00DC2C62">
              <w:rPr>
                <w:rFonts w:ascii="Times New Roman" w:hAnsi="Times New Roman"/>
                <w:b/>
                <w:spacing w:val="-4"/>
                <w:sz w:val="25"/>
                <w:szCs w:val="25"/>
              </w:rPr>
              <w:t>Bình Định</w:t>
            </w:r>
            <w:r>
              <w:rPr>
                <w:rFonts w:ascii="Times New Roman" w:hAnsi="Times New Roman"/>
                <w:b/>
                <w:spacing w:val="-4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>Báo cáo</w:t>
            </w:r>
            <w:r w:rsidR="00DC2C62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tình hình, kết quả triển khai hệ thống truy xuất nguồn gốc thủy sản khai thác thủy sản điện tử (Ecdt); các khó khăn, vướng mắc trong công tác xác nhận, chứng nhận nguồn gốc thủy sản khai thác.</w: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</w:t>
            </w:r>
          </w:p>
        </w:tc>
        <w:tc>
          <w:tcPr>
            <w:tcW w:w="3118" w:type="dxa"/>
            <w:vMerge/>
            <w:shd w:val="clear" w:color="auto" w:fill="auto"/>
          </w:tcPr>
          <w:p w:rsidR="00741FF5" w:rsidRPr="00026FF3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41FF5" w:rsidRPr="00026FF3" w:rsidTr="005352AC">
        <w:tc>
          <w:tcPr>
            <w:tcW w:w="993" w:type="dxa"/>
            <w:shd w:val="clear" w:color="auto" w:fill="auto"/>
            <w:vAlign w:val="center"/>
          </w:tcPr>
          <w:p w:rsidR="00741FF5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41FF5" w:rsidRPr="006D7684" w:rsidRDefault="00741FF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7684">
              <w:rPr>
                <w:rFonts w:ascii="Times New Roman" w:hAnsi="Times New Roman"/>
                <w:b/>
                <w:sz w:val="25"/>
                <w:szCs w:val="25"/>
              </w:rPr>
              <w:t xml:space="preserve">UBND tỉnh </w:t>
            </w:r>
            <w:r w:rsidR="00DC2C62">
              <w:rPr>
                <w:rFonts w:ascii="Times New Roman" w:hAnsi="Times New Roman"/>
                <w:b/>
                <w:sz w:val="25"/>
                <w:szCs w:val="25"/>
              </w:rPr>
              <w:t>Cà Mau</w:t>
            </w:r>
            <w:r w:rsidRPr="006D7684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6D7684">
              <w:rPr>
                <w:rFonts w:ascii="Times New Roman" w:hAnsi="Times New Roman"/>
                <w:sz w:val="25"/>
                <w:szCs w:val="25"/>
              </w:rPr>
              <w:t xml:space="preserve"> Báo cáo</w:t>
            </w:r>
            <w:r w:rsidR="00DC2C62">
              <w:rPr>
                <w:rFonts w:ascii="Times New Roman" w:hAnsi="Times New Roman"/>
                <w:sz w:val="25"/>
                <w:szCs w:val="25"/>
              </w:rPr>
              <w:t xml:space="preserve"> tình hình, kết quả xử lý các hành vi vi phạm quy đị</w:t>
            </w:r>
            <w:r w:rsidR="00C91B8A">
              <w:rPr>
                <w:rFonts w:ascii="Times New Roman" w:hAnsi="Times New Roman"/>
                <w:sz w:val="25"/>
                <w:szCs w:val="25"/>
              </w:rPr>
              <w:t>nh VMS; khó khăn vướng mắc trong giám sát sản lượng thủy sản khai thác, kiểm soát tàu cá thu mua, chuyển tải thủy sản khai thác trên biển.</w:t>
            </w:r>
          </w:p>
        </w:tc>
        <w:tc>
          <w:tcPr>
            <w:tcW w:w="3118" w:type="dxa"/>
            <w:vMerge/>
            <w:shd w:val="clear" w:color="auto" w:fill="auto"/>
          </w:tcPr>
          <w:p w:rsidR="00741FF5" w:rsidRPr="00026FF3" w:rsidRDefault="00741FF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0A4F05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z w:val="25"/>
                <w:szCs w:val="25"/>
              </w:rPr>
              <w:t>Giải lao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z w:val="25"/>
                <w:szCs w:val="25"/>
              </w:rPr>
              <w:t xml:space="preserve">Toàn thể </w:t>
            </w:r>
            <w:r w:rsidR="00C21AA7">
              <w:rPr>
                <w:rFonts w:ascii="Times New Roman" w:hAnsi="Times New Roman"/>
                <w:sz w:val="25"/>
                <w:szCs w:val="25"/>
              </w:rPr>
              <w:t>Hội nghị</w:t>
            </w: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8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z w:val="25"/>
                <w:szCs w:val="25"/>
              </w:rPr>
              <w:t xml:space="preserve">Phát biểu của các bộ, ngành, cơ quan </w:t>
            </w:r>
            <w:r w:rsidRPr="00026FF3">
              <w:rPr>
                <w:rFonts w:ascii="Times New Roman" w:hAnsi="Times New Roman"/>
                <w:i/>
                <w:sz w:val="25"/>
                <w:szCs w:val="25"/>
              </w:rPr>
              <w:t>(Mỗi đại biểu phát biểu khoảng 7 phút)</w:t>
            </w: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F93CE0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3CE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05" w:rsidRPr="00F93CE0" w:rsidRDefault="000A4F0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CE0">
              <w:rPr>
                <w:rFonts w:ascii="Times New Roman" w:hAnsi="Times New Roman"/>
                <w:b/>
                <w:sz w:val="26"/>
                <w:szCs w:val="26"/>
              </w:rPr>
              <w:t>Bộ Ngoại giao</w:t>
            </w:r>
            <w:r w:rsidRPr="00F93CE0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0A4F05" w:rsidRPr="00F93CE0" w:rsidRDefault="00D04FF6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CE0">
              <w:rPr>
                <w:rFonts w:ascii="Times New Roman" w:hAnsi="Times New Roman"/>
                <w:sz w:val="26"/>
                <w:szCs w:val="26"/>
              </w:rPr>
              <w:t>Báo cáo t</w:t>
            </w:r>
            <w:r w:rsidR="009375D7" w:rsidRPr="00F93CE0">
              <w:rPr>
                <w:rFonts w:ascii="Times New Roman" w:hAnsi="Times New Roman"/>
                <w:sz w:val="26"/>
                <w:szCs w:val="26"/>
              </w:rPr>
              <w:t xml:space="preserve">ình hình, kết quả </w:t>
            </w:r>
            <w:r w:rsidRPr="00F93CE0">
              <w:rPr>
                <w:rFonts w:ascii="Times New Roman" w:hAnsi="Times New Roman"/>
                <w:sz w:val="26"/>
                <w:szCs w:val="26"/>
              </w:rPr>
              <w:t>hợp tác với các nước trong xử lý tàu cá, ngư dân vi phạm khai thác hải sản bất hợp pháp; kết quả thu thập, cung cấp thông tin xử lý đối với các trường hợp vi phạm.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F93CE0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CE0">
              <w:rPr>
                <w:rFonts w:ascii="Times New Roman" w:hAnsi="Times New Roman"/>
                <w:sz w:val="26"/>
                <w:szCs w:val="26"/>
              </w:rPr>
              <w:t>Lãnh đạo Bộ</w:t>
            </w: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F93CE0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3CE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05" w:rsidRPr="00F93CE0" w:rsidRDefault="000A4F0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CE0">
              <w:rPr>
                <w:rFonts w:ascii="Times New Roman" w:hAnsi="Times New Roman"/>
                <w:b/>
                <w:sz w:val="26"/>
                <w:szCs w:val="26"/>
              </w:rPr>
              <w:t>Bộ Công an</w:t>
            </w:r>
            <w:r w:rsidRPr="00F93CE0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0A4F05" w:rsidRPr="00F93CE0" w:rsidRDefault="00D04FF6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CE0">
              <w:rPr>
                <w:rFonts w:ascii="Times New Roman" w:hAnsi="Times New Roman"/>
                <w:sz w:val="26"/>
                <w:szCs w:val="26"/>
              </w:rPr>
              <w:t>Báo cáo t</w:t>
            </w:r>
            <w:r w:rsidR="00BF77F6" w:rsidRPr="00F93CE0">
              <w:rPr>
                <w:rFonts w:ascii="Times New Roman" w:hAnsi="Times New Roman"/>
                <w:sz w:val="26"/>
                <w:szCs w:val="26"/>
              </w:rPr>
              <w:t>ình hình, kết quả</w:t>
            </w:r>
            <w:r w:rsidR="00C86D19" w:rsidRPr="00F93C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77F6" w:rsidRPr="00F93CE0">
              <w:rPr>
                <w:rFonts w:ascii="Times New Roman" w:hAnsi="Times New Roman"/>
                <w:sz w:val="26"/>
                <w:szCs w:val="26"/>
              </w:rPr>
              <w:t xml:space="preserve">và giải pháp ngăn chặn, </w:t>
            </w:r>
            <w:r w:rsidR="00BF608E" w:rsidRPr="00F93CE0">
              <w:rPr>
                <w:rFonts w:ascii="Times New Roman" w:hAnsi="Times New Roman"/>
                <w:sz w:val="26"/>
                <w:szCs w:val="26"/>
              </w:rPr>
              <w:t xml:space="preserve">xử lý các </w:t>
            </w:r>
            <w:r w:rsidR="00BF77F6" w:rsidRPr="00F93CE0">
              <w:rPr>
                <w:rFonts w:ascii="Times New Roman" w:hAnsi="Times New Roman"/>
                <w:sz w:val="26"/>
                <w:szCs w:val="26"/>
              </w:rPr>
              <w:t>đ</w:t>
            </w:r>
            <w:r w:rsidRPr="00F93CE0">
              <w:rPr>
                <w:rFonts w:ascii="Times New Roman" w:hAnsi="Times New Roman"/>
                <w:sz w:val="26"/>
                <w:szCs w:val="26"/>
              </w:rPr>
              <w:t xml:space="preserve">ường dây môi giới, móc nối </w:t>
            </w:r>
            <w:r w:rsidR="00BF608E" w:rsidRPr="00F93CE0">
              <w:rPr>
                <w:rFonts w:ascii="Times New Roman" w:hAnsi="Times New Roman"/>
                <w:sz w:val="26"/>
                <w:szCs w:val="26"/>
              </w:rPr>
              <w:t>để vi phạm khai thác bất hợp pháp ở vùng biển nướ</w:t>
            </w:r>
            <w:r w:rsidRPr="00F93CE0">
              <w:rPr>
                <w:rFonts w:ascii="Times New Roman" w:hAnsi="Times New Roman"/>
                <w:sz w:val="26"/>
                <w:szCs w:val="26"/>
              </w:rPr>
              <w:t>c ngoài; kết quả tích hợp định danh tàu cá, thuyền trưởng, công dân tham gia hoạt động khai thác thủy sản.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F93CE0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CE0">
              <w:rPr>
                <w:rFonts w:ascii="Times New Roman" w:hAnsi="Times New Roman"/>
                <w:sz w:val="26"/>
                <w:szCs w:val="26"/>
              </w:rPr>
              <w:t>Lãnh đạo Bộ</w:t>
            </w:r>
          </w:p>
        </w:tc>
      </w:tr>
      <w:tr w:rsidR="00F93CE0" w:rsidRPr="00026FF3" w:rsidTr="005352AC">
        <w:tc>
          <w:tcPr>
            <w:tcW w:w="993" w:type="dxa"/>
            <w:shd w:val="clear" w:color="auto" w:fill="auto"/>
            <w:vAlign w:val="center"/>
          </w:tcPr>
          <w:p w:rsidR="00F93CE0" w:rsidRPr="00F93CE0" w:rsidRDefault="00F93CE0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3CE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93CE0" w:rsidRPr="00F93CE0" w:rsidRDefault="00F93CE0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3CE0">
              <w:rPr>
                <w:rFonts w:ascii="Times New Roman" w:hAnsi="Times New Roman"/>
                <w:b/>
                <w:sz w:val="26"/>
                <w:szCs w:val="26"/>
              </w:rPr>
              <w:t>Bộ Tư pháp:</w:t>
            </w:r>
          </w:p>
          <w:p w:rsidR="00F93CE0" w:rsidRPr="00F93CE0" w:rsidRDefault="00F93CE0" w:rsidP="00F93CE0"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CE0">
              <w:rPr>
                <w:rFonts w:ascii="Times New Roman" w:hAnsi="Times New Roman"/>
                <w:sz w:val="26"/>
                <w:szCs w:val="26"/>
              </w:rPr>
              <w:t xml:space="preserve">Báo cáo tình hình, kết quả theo dõi, giám sát công tác </w:t>
            </w:r>
            <w:r w:rsidRPr="00F93CE0">
              <w:rPr>
                <w:rFonts w:ascii="Times New Roman" w:hAnsi="Times New Roman"/>
                <w:sz w:val="26"/>
                <w:szCs w:val="26"/>
              </w:rPr>
              <w:t>thi hành pháp luật về xử lý vi phạm hành chính</w:t>
            </w:r>
            <w:r w:rsidRPr="00F93CE0">
              <w:rPr>
                <w:rFonts w:ascii="Times New Roman" w:hAnsi="Times New Roman"/>
                <w:sz w:val="26"/>
                <w:szCs w:val="26"/>
              </w:rPr>
              <w:t xml:space="preserve"> trong lĩnh vực thủy sản, chống khai thác IUU tại địa phương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3CE0" w:rsidRPr="00F93CE0" w:rsidRDefault="00F93CE0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F93CE0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3CE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A4F05" w:rsidRPr="00F93CE0" w:rsidRDefault="000A4F0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3CE0">
              <w:rPr>
                <w:rFonts w:ascii="Times New Roman" w:hAnsi="Times New Roman"/>
                <w:sz w:val="26"/>
                <w:szCs w:val="26"/>
              </w:rPr>
              <w:t xml:space="preserve">Bộ, Ngành, Hội, Hiệp hội có liên quan theo chỉ đạo của chủ trì </w:t>
            </w:r>
            <w:r w:rsidR="00071A8B" w:rsidRPr="00F93CE0">
              <w:rPr>
                <w:rFonts w:ascii="Times New Roman" w:hAnsi="Times New Roman"/>
                <w:sz w:val="26"/>
                <w:szCs w:val="26"/>
              </w:rPr>
              <w:t>Hội nghị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4F05" w:rsidRPr="00F93CE0" w:rsidRDefault="000A4F05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CE0">
              <w:rPr>
                <w:rFonts w:ascii="Times New Roman" w:hAnsi="Times New Roman"/>
                <w:sz w:val="26"/>
                <w:szCs w:val="26"/>
              </w:rPr>
              <w:t>Đại diện Lãnh đạo</w:t>
            </w:r>
          </w:p>
        </w:tc>
      </w:tr>
      <w:tr w:rsidR="000A4F05" w:rsidRPr="00026FF3" w:rsidTr="005352AC">
        <w:tc>
          <w:tcPr>
            <w:tcW w:w="993" w:type="dxa"/>
            <w:shd w:val="clear" w:color="auto" w:fill="auto"/>
            <w:vAlign w:val="center"/>
          </w:tcPr>
          <w:p w:rsidR="000A4F05" w:rsidRPr="00026FF3" w:rsidRDefault="00D04FF6" w:rsidP="00D04FF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09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0A4F05" w:rsidRPr="00026FF3" w:rsidRDefault="000A4F05" w:rsidP="00D04FF6">
            <w:pPr>
              <w:spacing w:before="120"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26FF3">
              <w:rPr>
                <w:rFonts w:ascii="Times New Roman" w:hAnsi="Times New Roman"/>
                <w:sz w:val="25"/>
                <w:szCs w:val="25"/>
              </w:rPr>
              <w:t xml:space="preserve">Phát biểu kết luận của </w:t>
            </w:r>
            <w:r w:rsidR="00071A8B" w:rsidRPr="00071A8B">
              <w:rPr>
                <w:rFonts w:ascii="Times New Roman" w:hAnsi="Times New Roman"/>
                <w:b/>
                <w:sz w:val="25"/>
                <w:szCs w:val="25"/>
              </w:rPr>
              <w:t xml:space="preserve">Phó </w:t>
            </w:r>
            <w:r w:rsidRPr="00071A8B">
              <w:rPr>
                <w:rFonts w:ascii="Times New Roman" w:hAnsi="Times New Roman"/>
                <w:b/>
                <w:sz w:val="25"/>
                <w:szCs w:val="25"/>
              </w:rPr>
              <w:t xml:space="preserve">Thủ tướng Chính phủ </w:t>
            </w:r>
            <w:r w:rsidR="00071A8B">
              <w:rPr>
                <w:rFonts w:ascii="Times New Roman" w:hAnsi="Times New Roman"/>
                <w:b/>
                <w:sz w:val="25"/>
                <w:szCs w:val="25"/>
              </w:rPr>
              <w:t>Trần Hồng Hà</w:t>
            </w:r>
          </w:p>
        </w:tc>
      </w:tr>
    </w:tbl>
    <w:p w:rsidR="00EC27DF" w:rsidRPr="00EF1430" w:rsidRDefault="00EC27DF">
      <w:pPr>
        <w:rPr>
          <w:lang w:val="de-DE"/>
        </w:rPr>
      </w:pPr>
    </w:p>
    <w:sectPr w:rsidR="00EC27DF" w:rsidRPr="00EF1430" w:rsidSect="00FC3A24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7A" w:rsidRDefault="00B6107A">
      <w:pPr>
        <w:spacing w:after="0" w:line="240" w:lineRule="auto"/>
      </w:pPr>
      <w:r>
        <w:separator/>
      </w:r>
    </w:p>
  </w:endnote>
  <w:endnote w:type="continuationSeparator" w:id="0">
    <w:p w:rsidR="00B6107A" w:rsidRDefault="00B6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F9" w:rsidRPr="00F25958" w:rsidRDefault="001642F9" w:rsidP="00E164C3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6"/>
        <w:szCs w:val="26"/>
      </w:rPr>
    </w:pPr>
    <w:r w:rsidRPr="00F25958">
      <w:rPr>
        <w:rStyle w:val="PageNumber"/>
        <w:rFonts w:ascii="Times New Roman" w:hAnsi="Times New Roman"/>
        <w:sz w:val="26"/>
        <w:szCs w:val="26"/>
      </w:rPr>
      <w:fldChar w:fldCharType="begin"/>
    </w:r>
    <w:r w:rsidRPr="00F25958">
      <w:rPr>
        <w:rStyle w:val="PageNumber"/>
        <w:rFonts w:ascii="Times New Roman" w:hAnsi="Times New Roman"/>
        <w:sz w:val="26"/>
        <w:szCs w:val="26"/>
      </w:rPr>
      <w:instrText xml:space="preserve">PAGE  </w:instrText>
    </w:r>
    <w:r w:rsidRPr="00F25958">
      <w:rPr>
        <w:rStyle w:val="PageNumber"/>
        <w:rFonts w:ascii="Times New Roman" w:hAnsi="Times New Roman"/>
        <w:sz w:val="26"/>
        <w:szCs w:val="26"/>
      </w:rPr>
      <w:fldChar w:fldCharType="end"/>
    </w:r>
  </w:p>
  <w:p w:rsidR="001642F9" w:rsidRPr="00F25958" w:rsidRDefault="001642F9" w:rsidP="00E164C3">
    <w:pPr>
      <w:pStyle w:val="Footer"/>
      <w:ind w:right="360"/>
      <w:rPr>
        <w:rFonts w:ascii="Times New Roman" w:hAnsi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F9" w:rsidRPr="00F25958" w:rsidRDefault="001642F9" w:rsidP="00E164C3">
    <w:pPr>
      <w:pStyle w:val="Footer"/>
      <w:ind w:right="360"/>
      <w:rPr>
        <w:rFonts w:ascii="Times New Roman" w:hAnsi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F9" w:rsidRDefault="001642F9">
    <w:pPr>
      <w:pStyle w:val="Footer"/>
      <w:jc w:val="center"/>
    </w:pPr>
  </w:p>
  <w:p w:rsidR="001642F9" w:rsidRDefault="00164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7A" w:rsidRDefault="00B6107A">
      <w:pPr>
        <w:spacing w:after="0" w:line="240" w:lineRule="auto"/>
      </w:pPr>
      <w:r>
        <w:separator/>
      </w:r>
    </w:p>
  </w:footnote>
  <w:footnote w:type="continuationSeparator" w:id="0">
    <w:p w:rsidR="00B6107A" w:rsidRDefault="00B6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6"/>
        <w:szCs w:val="26"/>
      </w:rPr>
      <w:id w:val="555442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42F9" w:rsidRPr="00F25958" w:rsidRDefault="001642F9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F25958">
          <w:rPr>
            <w:rFonts w:ascii="Times New Roman" w:hAnsi="Times New Roman"/>
            <w:sz w:val="26"/>
            <w:szCs w:val="26"/>
          </w:rPr>
          <w:fldChar w:fldCharType="begin"/>
        </w:r>
        <w:r w:rsidRPr="00F25958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F25958">
          <w:rPr>
            <w:rFonts w:ascii="Times New Roman" w:hAnsi="Times New Roman"/>
            <w:sz w:val="26"/>
            <w:szCs w:val="26"/>
          </w:rPr>
          <w:fldChar w:fldCharType="separate"/>
        </w:r>
        <w:r w:rsidR="00F93CE0">
          <w:rPr>
            <w:rFonts w:ascii="Times New Roman" w:hAnsi="Times New Roman"/>
            <w:noProof/>
            <w:sz w:val="26"/>
            <w:szCs w:val="26"/>
          </w:rPr>
          <w:t>2</w:t>
        </w:r>
        <w:r w:rsidRPr="00F25958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1642F9" w:rsidRPr="00F25958" w:rsidRDefault="001642F9">
    <w:pPr>
      <w:pStyle w:val="Head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2ACE"/>
    <w:multiLevelType w:val="hybridMultilevel"/>
    <w:tmpl w:val="CE923544"/>
    <w:lvl w:ilvl="0" w:tplc="BF629118">
      <w:numFmt w:val="bullet"/>
      <w:lvlText w:val="-"/>
      <w:lvlJc w:val="left"/>
      <w:pPr>
        <w:ind w:left="141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9C2404">
      <w:numFmt w:val="bullet"/>
      <w:lvlText w:val="•"/>
      <w:lvlJc w:val="left"/>
      <w:pPr>
        <w:ind w:left="1058" w:hanging="186"/>
      </w:pPr>
      <w:rPr>
        <w:rFonts w:hint="default"/>
        <w:lang w:val="vi" w:eastAsia="en-US" w:bidi="ar-SA"/>
      </w:rPr>
    </w:lvl>
    <w:lvl w:ilvl="2" w:tplc="FED857C0">
      <w:numFmt w:val="bullet"/>
      <w:lvlText w:val="•"/>
      <w:lvlJc w:val="left"/>
      <w:pPr>
        <w:ind w:left="1977" w:hanging="186"/>
      </w:pPr>
      <w:rPr>
        <w:rFonts w:hint="default"/>
        <w:lang w:val="vi" w:eastAsia="en-US" w:bidi="ar-SA"/>
      </w:rPr>
    </w:lvl>
    <w:lvl w:ilvl="3" w:tplc="F84AC892">
      <w:numFmt w:val="bullet"/>
      <w:lvlText w:val="•"/>
      <w:lvlJc w:val="left"/>
      <w:pPr>
        <w:ind w:left="2896" w:hanging="186"/>
      </w:pPr>
      <w:rPr>
        <w:rFonts w:hint="default"/>
        <w:lang w:val="vi" w:eastAsia="en-US" w:bidi="ar-SA"/>
      </w:rPr>
    </w:lvl>
    <w:lvl w:ilvl="4" w:tplc="4614EB86">
      <w:numFmt w:val="bullet"/>
      <w:lvlText w:val="•"/>
      <w:lvlJc w:val="left"/>
      <w:pPr>
        <w:ind w:left="3814" w:hanging="186"/>
      </w:pPr>
      <w:rPr>
        <w:rFonts w:hint="default"/>
        <w:lang w:val="vi" w:eastAsia="en-US" w:bidi="ar-SA"/>
      </w:rPr>
    </w:lvl>
    <w:lvl w:ilvl="5" w:tplc="FE0CBF52">
      <w:numFmt w:val="bullet"/>
      <w:lvlText w:val="•"/>
      <w:lvlJc w:val="left"/>
      <w:pPr>
        <w:ind w:left="4733" w:hanging="186"/>
      </w:pPr>
      <w:rPr>
        <w:rFonts w:hint="default"/>
        <w:lang w:val="vi" w:eastAsia="en-US" w:bidi="ar-SA"/>
      </w:rPr>
    </w:lvl>
    <w:lvl w:ilvl="6" w:tplc="5DECC0C4">
      <w:numFmt w:val="bullet"/>
      <w:lvlText w:val="•"/>
      <w:lvlJc w:val="left"/>
      <w:pPr>
        <w:ind w:left="5652" w:hanging="186"/>
      </w:pPr>
      <w:rPr>
        <w:rFonts w:hint="default"/>
        <w:lang w:val="vi" w:eastAsia="en-US" w:bidi="ar-SA"/>
      </w:rPr>
    </w:lvl>
    <w:lvl w:ilvl="7" w:tplc="D3284AEA">
      <w:numFmt w:val="bullet"/>
      <w:lvlText w:val="•"/>
      <w:lvlJc w:val="left"/>
      <w:pPr>
        <w:ind w:left="6570" w:hanging="186"/>
      </w:pPr>
      <w:rPr>
        <w:rFonts w:hint="default"/>
        <w:lang w:val="vi" w:eastAsia="en-US" w:bidi="ar-SA"/>
      </w:rPr>
    </w:lvl>
    <w:lvl w:ilvl="8" w:tplc="79BA7202">
      <w:numFmt w:val="bullet"/>
      <w:lvlText w:val="•"/>
      <w:lvlJc w:val="left"/>
      <w:pPr>
        <w:ind w:left="7489" w:hanging="18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08"/>
    <w:rsid w:val="00000A7B"/>
    <w:rsid w:val="0000373F"/>
    <w:rsid w:val="000147FA"/>
    <w:rsid w:val="0003612E"/>
    <w:rsid w:val="00043E66"/>
    <w:rsid w:val="00071A8B"/>
    <w:rsid w:val="000807D4"/>
    <w:rsid w:val="00080EFF"/>
    <w:rsid w:val="000835EC"/>
    <w:rsid w:val="00090C8A"/>
    <w:rsid w:val="00093E0E"/>
    <w:rsid w:val="000A087D"/>
    <w:rsid w:val="000A4F05"/>
    <w:rsid w:val="000C2EDB"/>
    <w:rsid w:val="000C401D"/>
    <w:rsid w:val="000D0FDE"/>
    <w:rsid w:val="000F1B80"/>
    <w:rsid w:val="000F59A8"/>
    <w:rsid w:val="00104936"/>
    <w:rsid w:val="001353D3"/>
    <w:rsid w:val="001407BC"/>
    <w:rsid w:val="00142C4C"/>
    <w:rsid w:val="001642F9"/>
    <w:rsid w:val="00164B3E"/>
    <w:rsid w:val="00174B06"/>
    <w:rsid w:val="00195D1D"/>
    <w:rsid w:val="00196E0B"/>
    <w:rsid w:val="001A6480"/>
    <w:rsid w:val="001A71D9"/>
    <w:rsid w:val="001D5766"/>
    <w:rsid w:val="001D7545"/>
    <w:rsid w:val="001E6721"/>
    <w:rsid w:val="001F4FB7"/>
    <w:rsid w:val="001F6002"/>
    <w:rsid w:val="001F6658"/>
    <w:rsid w:val="00210485"/>
    <w:rsid w:val="00211C05"/>
    <w:rsid w:val="00230B38"/>
    <w:rsid w:val="00243F1D"/>
    <w:rsid w:val="00247455"/>
    <w:rsid w:val="002474A5"/>
    <w:rsid w:val="00247831"/>
    <w:rsid w:val="00265062"/>
    <w:rsid w:val="00267242"/>
    <w:rsid w:val="00274B8B"/>
    <w:rsid w:val="00276CA9"/>
    <w:rsid w:val="00282A95"/>
    <w:rsid w:val="002876BB"/>
    <w:rsid w:val="002878FA"/>
    <w:rsid w:val="002A6C9E"/>
    <w:rsid w:val="002B3733"/>
    <w:rsid w:val="002B76C8"/>
    <w:rsid w:val="002C086F"/>
    <w:rsid w:val="002D1211"/>
    <w:rsid w:val="002D29C4"/>
    <w:rsid w:val="002D52C5"/>
    <w:rsid w:val="002D6AA3"/>
    <w:rsid w:val="002D6B95"/>
    <w:rsid w:val="002E3878"/>
    <w:rsid w:val="002F027E"/>
    <w:rsid w:val="00301E80"/>
    <w:rsid w:val="003155F7"/>
    <w:rsid w:val="00316439"/>
    <w:rsid w:val="00323077"/>
    <w:rsid w:val="00331FC9"/>
    <w:rsid w:val="00341441"/>
    <w:rsid w:val="0034592C"/>
    <w:rsid w:val="00345F46"/>
    <w:rsid w:val="00354152"/>
    <w:rsid w:val="003559E6"/>
    <w:rsid w:val="003575D2"/>
    <w:rsid w:val="0036568C"/>
    <w:rsid w:val="00374506"/>
    <w:rsid w:val="00381335"/>
    <w:rsid w:val="0038317D"/>
    <w:rsid w:val="003912C1"/>
    <w:rsid w:val="003A1C08"/>
    <w:rsid w:val="003A5025"/>
    <w:rsid w:val="003A69BB"/>
    <w:rsid w:val="003D5744"/>
    <w:rsid w:val="003D6DD3"/>
    <w:rsid w:val="003E0830"/>
    <w:rsid w:val="003E0B46"/>
    <w:rsid w:val="003E40CE"/>
    <w:rsid w:val="003E4C65"/>
    <w:rsid w:val="003E6161"/>
    <w:rsid w:val="004131D2"/>
    <w:rsid w:val="00416EF6"/>
    <w:rsid w:val="00417E4A"/>
    <w:rsid w:val="004332EA"/>
    <w:rsid w:val="004378AA"/>
    <w:rsid w:val="0046072A"/>
    <w:rsid w:val="00475CEB"/>
    <w:rsid w:val="00487E6D"/>
    <w:rsid w:val="004929BC"/>
    <w:rsid w:val="00494D95"/>
    <w:rsid w:val="0049781C"/>
    <w:rsid w:val="004A0D54"/>
    <w:rsid w:val="004A1F32"/>
    <w:rsid w:val="004B042B"/>
    <w:rsid w:val="004B1049"/>
    <w:rsid w:val="004D0E5F"/>
    <w:rsid w:val="004D7269"/>
    <w:rsid w:val="005025EA"/>
    <w:rsid w:val="00504BC1"/>
    <w:rsid w:val="005124AD"/>
    <w:rsid w:val="005136E3"/>
    <w:rsid w:val="00523D02"/>
    <w:rsid w:val="00525131"/>
    <w:rsid w:val="005317C3"/>
    <w:rsid w:val="005352AC"/>
    <w:rsid w:val="00546130"/>
    <w:rsid w:val="00565441"/>
    <w:rsid w:val="0057671E"/>
    <w:rsid w:val="005771DF"/>
    <w:rsid w:val="00583E96"/>
    <w:rsid w:val="005A681A"/>
    <w:rsid w:val="005D10B9"/>
    <w:rsid w:val="005D37F2"/>
    <w:rsid w:val="0060714A"/>
    <w:rsid w:val="00627B9B"/>
    <w:rsid w:val="00637070"/>
    <w:rsid w:val="00663517"/>
    <w:rsid w:val="00667345"/>
    <w:rsid w:val="00682402"/>
    <w:rsid w:val="006875C7"/>
    <w:rsid w:val="00697DD6"/>
    <w:rsid w:val="006A2C47"/>
    <w:rsid w:val="006B01F1"/>
    <w:rsid w:val="006B0275"/>
    <w:rsid w:val="006B2FCE"/>
    <w:rsid w:val="006C51BF"/>
    <w:rsid w:val="006D6BFA"/>
    <w:rsid w:val="006D7684"/>
    <w:rsid w:val="006F34C5"/>
    <w:rsid w:val="00704FBE"/>
    <w:rsid w:val="00706066"/>
    <w:rsid w:val="0073149C"/>
    <w:rsid w:val="00734DA1"/>
    <w:rsid w:val="0073798A"/>
    <w:rsid w:val="00741FF5"/>
    <w:rsid w:val="007455AB"/>
    <w:rsid w:val="0077205F"/>
    <w:rsid w:val="00773503"/>
    <w:rsid w:val="00784AAE"/>
    <w:rsid w:val="007C72AE"/>
    <w:rsid w:val="007E02B4"/>
    <w:rsid w:val="007E48E8"/>
    <w:rsid w:val="007F1B16"/>
    <w:rsid w:val="00803E44"/>
    <w:rsid w:val="00822C08"/>
    <w:rsid w:val="008261B1"/>
    <w:rsid w:val="00841BA6"/>
    <w:rsid w:val="00851C50"/>
    <w:rsid w:val="008662AB"/>
    <w:rsid w:val="008806F1"/>
    <w:rsid w:val="00880C0E"/>
    <w:rsid w:val="008919A9"/>
    <w:rsid w:val="00892C04"/>
    <w:rsid w:val="008975A5"/>
    <w:rsid w:val="008A1A43"/>
    <w:rsid w:val="008B3EB6"/>
    <w:rsid w:val="008C0CB1"/>
    <w:rsid w:val="008C5F1E"/>
    <w:rsid w:val="008C667B"/>
    <w:rsid w:val="009156BD"/>
    <w:rsid w:val="009341C4"/>
    <w:rsid w:val="009375D7"/>
    <w:rsid w:val="00940563"/>
    <w:rsid w:val="0094525C"/>
    <w:rsid w:val="00945823"/>
    <w:rsid w:val="0095516C"/>
    <w:rsid w:val="00956D0B"/>
    <w:rsid w:val="00963732"/>
    <w:rsid w:val="00981C52"/>
    <w:rsid w:val="00984787"/>
    <w:rsid w:val="0099219A"/>
    <w:rsid w:val="009979D2"/>
    <w:rsid w:val="009B50FC"/>
    <w:rsid w:val="009B6D0D"/>
    <w:rsid w:val="009C0353"/>
    <w:rsid w:val="009D0F5B"/>
    <w:rsid w:val="009E14EF"/>
    <w:rsid w:val="009E17AC"/>
    <w:rsid w:val="009E7E59"/>
    <w:rsid w:val="009F38EC"/>
    <w:rsid w:val="00A00AF0"/>
    <w:rsid w:val="00A141B7"/>
    <w:rsid w:val="00A1649C"/>
    <w:rsid w:val="00A20584"/>
    <w:rsid w:val="00A35E72"/>
    <w:rsid w:val="00A46266"/>
    <w:rsid w:val="00A56B96"/>
    <w:rsid w:val="00A65F05"/>
    <w:rsid w:val="00A668BD"/>
    <w:rsid w:val="00A836AD"/>
    <w:rsid w:val="00A84AAA"/>
    <w:rsid w:val="00A86E74"/>
    <w:rsid w:val="00A904EB"/>
    <w:rsid w:val="00AA60DF"/>
    <w:rsid w:val="00AA7068"/>
    <w:rsid w:val="00AB0BF8"/>
    <w:rsid w:val="00AB0FD3"/>
    <w:rsid w:val="00AB108A"/>
    <w:rsid w:val="00AB47A2"/>
    <w:rsid w:val="00AB71B0"/>
    <w:rsid w:val="00AC227C"/>
    <w:rsid w:val="00AC6024"/>
    <w:rsid w:val="00AD29AF"/>
    <w:rsid w:val="00AD7B47"/>
    <w:rsid w:val="00AE3D39"/>
    <w:rsid w:val="00AF5832"/>
    <w:rsid w:val="00B06B60"/>
    <w:rsid w:val="00B14924"/>
    <w:rsid w:val="00B2383E"/>
    <w:rsid w:val="00B36EB7"/>
    <w:rsid w:val="00B5369F"/>
    <w:rsid w:val="00B55D02"/>
    <w:rsid w:val="00B6107A"/>
    <w:rsid w:val="00B627AB"/>
    <w:rsid w:val="00B6628E"/>
    <w:rsid w:val="00B84BB3"/>
    <w:rsid w:val="00BB431D"/>
    <w:rsid w:val="00BC0A23"/>
    <w:rsid w:val="00BC6B5E"/>
    <w:rsid w:val="00BD190B"/>
    <w:rsid w:val="00BD432F"/>
    <w:rsid w:val="00BF39CA"/>
    <w:rsid w:val="00BF561A"/>
    <w:rsid w:val="00BF5BA8"/>
    <w:rsid w:val="00BF608E"/>
    <w:rsid w:val="00BF77F6"/>
    <w:rsid w:val="00C126E7"/>
    <w:rsid w:val="00C21AA7"/>
    <w:rsid w:val="00C248BE"/>
    <w:rsid w:val="00C3255A"/>
    <w:rsid w:val="00C40BB4"/>
    <w:rsid w:val="00C47A80"/>
    <w:rsid w:val="00C52252"/>
    <w:rsid w:val="00C53709"/>
    <w:rsid w:val="00C65914"/>
    <w:rsid w:val="00C67817"/>
    <w:rsid w:val="00C707F6"/>
    <w:rsid w:val="00C70F1D"/>
    <w:rsid w:val="00C75640"/>
    <w:rsid w:val="00C83469"/>
    <w:rsid w:val="00C84C8C"/>
    <w:rsid w:val="00C86D19"/>
    <w:rsid w:val="00C91B8A"/>
    <w:rsid w:val="00C94122"/>
    <w:rsid w:val="00CA780B"/>
    <w:rsid w:val="00CC75D7"/>
    <w:rsid w:val="00CD37BF"/>
    <w:rsid w:val="00CF481F"/>
    <w:rsid w:val="00CF4ED4"/>
    <w:rsid w:val="00CF6AD4"/>
    <w:rsid w:val="00D04FF6"/>
    <w:rsid w:val="00D266D3"/>
    <w:rsid w:val="00D267E9"/>
    <w:rsid w:val="00D30D02"/>
    <w:rsid w:val="00D31864"/>
    <w:rsid w:val="00D32AC1"/>
    <w:rsid w:val="00D469FA"/>
    <w:rsid w:val="00D46C95"/>
    <w:rsid w:val="00D52762"/>
    <w:rsid w:val="00D54734"/>
    <w:rsid w:val="00D562D1"/>
    <w:rsid w:val="00D57054"/>
    <w:rsid w:val="00D60534"/>
    <w:rsid w:val="00D61063"/>
    <w:rsid w:val="00D770F1"/>
    <w:rsid w:val="00D97529"/>
    <w:rsid w:val="00DA5F8B"/>
    <w:rsid w:val="00DC2C62"/>
    <w:rsid w:val="00DC532D"/>
    <w:rsid w:val="00DD121F"/>
    <w:rsid w:val="00DE2BF2"/>
    <w:rsid w:val="00DE2DA6"/>
    <w:rsid w:val="00DE2F42"/>
    <w:rsid w:val="00DF47C4"/>
    <w:rsid w:val="00DF648A"/>
    <w:rsid w:val="00E0196E"/>
    <w:rsid w:val="00E04775"/>
    <w:rsid w:val="00E164C3"/>
    <w:rsid w:val="00E41ACB"/>
    <w:rsid w:val="00E541F5"/>
    <w:rsid w:val="00E77B84"/>
    <w:rsid w:val="00E805FA"/>
    <w:rsid w:val="00E815AD"/>
    <w:rsid w:val="00E83313"/>
    <w:rsid w:val="00E92A40"/>
    <w:rsid w:val="00E9599D"/>
    <w:rsid w:val="00EA0068"/>
    <w:rsid w:val="00EA0AA7"/>
    <w:rsid w:val="00EA220C"/>
    <w:rsid w:val="00EA60B4"/>
    <w:rsid w:val="00EB2213"/>
    <w:rsid w:val="00EB521A"/>
    <w:rsid w:val="00EB7C58"/>
    <w:rsid w:val="00EC27DF"/>
    <w:rsid w:val="00EC42B4"/>
    <w:rsid w:val="00ED47ED"/>
    <w:rsid w:val="00ED7A13"/>
    <w:rsid w:val="00EE00E8"/>
    <w:rsid w:val="00EF1430"/>
    <w:rsid w:val="00EF16B2"/>
    <w:rsid w:val="00EF5C31"/>
    <w:rsid w:val="00F017DB"/>
    <w:rsid w:val="00F01809"/>
    <w:rsid w:val="00F0618A"/>
    <w:rsid w:val="00F2495A"/>
    <w:rsid w:val="00F25958"/>
    <w:rsid w:val="00F301ED"/>
    <w:rsid w:val="00F322C8"/>
    <w:rsid w:val="00F544B7"/>
    <w:rsid w:val="00F662DB"/>
    <w:rsid w:val="00F711CE"/>
    <w:rsid w:val="00F7334B"/>
    <w:rsid w:val="00F93CE0"/>
    <w:rsid w:val="00F93EFE"/>
    <w:rsid w:val="00F94256"/>
    <w:rsid w:val="00F97231"/>
    <w:rsid w:val="00FA4E6B"/>
    <w:rsid w:val="00FB0A19"/>
    <w:rsid w:val="00FB42D1"/>
    <w:rsid w:val="00FC00CE"/>
    <w:rsid w:val="00FC3A24"/>
    <w:rsid w:val="00FC50FB"/>
    <w:rsid w:val="00FC6281"/>
    <w:rsid w:val="00FE4BDB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FC63"/>
  <w15:docId w15:val="{159EE2DD-84A5-4F36-90D6-6105594F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0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EF5C3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1C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C08"/>
    <w:rPr>
      <w:rFonts w:ascii="Calibri" w:eastAsia="Calibri" w:hAnsi="Calibri" w:cs="Times New Roman"/>
      <w:sz w:val="22"/>
    </w:rPr>
  </w:style>
  <w:style w:type="character" w:styleId="PageNumber">
    <w:name w:val="page number"/>
    <w:basedOn w:val="DefaultParagraphFont"/>
    <w:rsid w:val="003A1C08"/>
  </w:style>
  <w:style w:type="paragraph" w:styleId="BalloonText">
    <w:name w:val="Balloon Text"/>
    <w:basedOn w:val="Normal"/>
    <w:link w:val="BalloonTextChar"/>
    <w:uiPriority w:val="99"/>
    <w:semiHidden/>
    <w:unhideWhenUsed/>
    <w:rsid w:val="0049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BC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A56B96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56B96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A56B96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D4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EF5C31"/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1"/>
    <w:qFormat/>
    <w:rsid w:val="009156BD"/>
    <w:pPr>
      <w:widowControl w:val="0"/>
      <w:autoSpaceDE w:val="0"/>
      <w:autoSpaceDN w:val="0"/>
      <w:spacing w:before="120" w:after="0" w:line="240" w:lineRule="auto"/>
      <w:ind w:left="141" w:right="111" w:firstLine="720"/>
      <w:jc w:val="both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BB06F63-F25F-4FF1-8B2D-8D17048F374A}"/>
</file>

<file path=customXml/itemProps2.xml><?xml version="1.0" encoding="utf-8"?>
<ds:datastoreItem xmlns:ds="http://schemas.openxmlformats.org/officeDocument/2006/customXml" ds:itemID="{CBDF166B-C018-4101-BDC0-9042A315C47D}"/>
</file>

<file path=customXml/itemProps3.xml><?xml version="1.0" encoding="utf-8"?>
<ds:datastoreItem xmlns:ds="http://schemas.openxmlformats.org/officeDocument/2006/customXml" ds:itemID="{C90D6F56-BE7D-4D01-ABF8-9813ACA59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MINH TANH NGUYEN</cp:lastModifiedBy>
  <cp:revision>240</cp:revision>
  <cp:lastPrinted>2024-07-05T07:14:00Z</cp:lastPrinted>
  <dcterms:created xsi:type="dcterms:W3CDTF">2024-01-27T01:42:00Z</dcterms:created>
  <dcterms:modified xsi:type="dcterms:W3CDTF">2025-01-05T09:36:00Z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