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D9591" w14:textId="77777777" w:rsidR="006E2636" w:rsidRDefault="006E2636" w:rsidP="00A133BB">
      <w:pPr>
        <w:spacing w:line="259" w:lineRule="auto"/>
        <w:rPr>
          <w:rFonts w:eastAsia="Calibri"/>
          <w:b/>
          <w:bCs/>
          <w:sz w:val="26"/>
          <w:szCs w:val="26"/>
        </w:rPr>
      </w:pPr>
    </w:p>
    <w:tbl>
      <w:tblPr>
        <w:tblW w:w="14958" w:type="dxa"/>
        <w:jc w:val="center"/>
        <w:tblInd w:w="-8226" w:type="dxa"/>
        <w:tblLayout w:type="fixed"/>
        <w:tblLook w:val="0000" w:firstRow="0" w:lastRow="0" w:firstColumn="0" w:lastColumn="0" w:noHBand="0" w:noVBand="0"/>
      </w:tblPr>
      <w:tblGrid>
        <w:gridCol w:w="4608"/>
        <w:gridCol w:w="10350"/>
      </w:tblGrid>
      <w:tr w:rsidR="006E2636" w:rsidRPr="00190320" w14:paraId="1CBEB8EE" w14:textId="77777777" w:rsidTr="00076B28">
        <w:trPr>
          <w:trHeight w:val="850"/>
          <w:jc w:val="center"/>
        </w:trPr>
        <w:tc>
          <w:tcPr>
            <w:tcW w:w="4608" w:type="dxa"/>
          </w:tcPr>
          <w:p w14:paraId="7E5BFA3C" w14:textId="77777777" w:rsidR="006E2636" w:rsidRPr="00190320" w:rsidRDefault="006E2636" w:rsidP="00076B28">
            <w:pPr>
              <w:spacing w:before="20"/>
              <w:jc w:val="center"/>
              <w:rPr>
                <w:sz w:val="26"/>
                <w:szCs w:val="26"/>
                <w:lang w:val="vi-VN"/>
              </w:rPr>
            </w:pPr>
            <w:r w:rsidRPr="00190320">
              <w:rPr>
                <w:sz w:val="26"/>
                <w:szCs w:val="26"/>
              </w:rPr>
              <w:t xml:space="preserve">     </w:t>
            </w:r>
            <w:r w:rsidRPr="00190320">
              <w:rPr>
                <w:sz w:val="26"/>
                <w:szCs w:val="26"/>
                <w:lang w:val="vi-VN"/>
              </w:rPr>
              <w:t>UBND TỈNH THANH HÓA</w:t>
            </w:r>
          </w:p>
          <w:p w14:paraId="299BC330" w14:textId="77777777" w:rsidR="006E2636" w:rsidRPr="00190320" w:rsidRDefault="006E2636" w:rsidP="00076B28">
            <w:pPr>
              <w:spacing w:before="20"/>
              <w:jc w:val="center"/>
              <w:rPr>
                <w:sz w:val="26"/>
                <w:szCs w:val="26"/>
                <w:lang w:val="vi-VN"/>
              </w:rPr>
            </w:pPr>
            <w:r w:rsidRPr="00190320">
              <w:rPr>
                <w:rFonts w:eastAsia="Calibri"/>
                <w:noProof/>
                <w:sz w:val="22"/>
                <w:szCs w:val="22"/>
              </w:rPr>
              <mc:AlternateContent>
                <mc:Choice Requires="wps">
                  <w:drawing>
                    <wp:anchor distT="4294967295" distB="4294967295" distL="114300" distR="114300" simplePos="0" relativeHeight="251659264" behindDoc="0" locked="0" layoutInCell="1" allowOverlap="1" wp14:anchorId="356FBB8E" wp14:editId="1A7B1500">
                      <wp:simplePos x="0" y="0"/>
                      <wp:positionH relativeFrom="column">
                        <wp:posOffset>1024255</wp:posOffset>
                      </wp:positionH>
                      <wp:positionV relativeFrom="paragraph">
                        <wp:posOffset>238759</wp:posOffset>
                      </wp:positionV>
                      <wp:extent cx="622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65pt,18.8pt" to="129.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f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FsMnlK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AL5aAncAAAACQEAAA8AAABkcnMvZG93bnJldi54bWxMj0FPg0AQhe8m&#10;/ofNmHhp2qUQqSJLY1RuXlo1XqcwApGdpey2RX+9Yzzo8b358ua9fD3ZXh1p9J1jA8tFBIq4cnXH&#10;jYGX53J+DcoH5Bp7x2Tgkzysi/OzHLPanXhDx21olISwz9BAG8KQae2rliz6hRuI5fbuRotB5Njo&#10;esSThNtex1GUaosdy4cWB7pvqfrYHqwBX77SvvyaVbPoLWkcxfuHp0c05vJiursFFWgKfzD81Jfq&#10;UEinnTtw7VUvOl0mghpIVikoAeKrGzF2v4Yucv1/QfENAAD//wMAUEsBAi0AFAAGAAgAAAAhALaD&#10;OJL+AAAA4QEAABMAAAAAAAAAAAAAAAAAAAAAAFtDb250ZW50X1R5cGVzXS54bWxQSwECLQAUAAYA&#10;CAAAACEAOP0h/9YAAACUAQAACwAAAAAAAAAAAAAAAAAvAQAAX3JlbHMvLnJlbHNQSwECLQAUAAYA&#10;CAAAACEAflqTXxwCAAA1BAAADgAAAAAAAAAAAAAAAAAuAgAAZHJzL2Uyb0RvYy54bWxQSwECLQAU&#10;AAYACAAAACEAAvloCdwAAAAJAQAADwAAAAAAAAAAAAAAAAB2BAAAZHJzL2Rvd25yZXYueG1sUEsF&#10;BgAAAAAEAAQA8wAAAH8FAAAAAA==&#10;"/>
                  </w:pict>
                </mc:Fallback>
              </mc:AlternateContent>
            </w:r>
            <w:r w:rsidRPr="00190320">
              <w:rPr>
                <w:b/>
                <w:sz w:val="26"/>
                <w:szCs w:val="26"/>
                <w:lang w:val="vi-VN"/>
              </w:rPr>
              <w:t>SỞ NÔNG NGHIỆP VÀ PTNT</w:t>
            </w:r>
            <w:r w:rsidRPr="00190320">
              <w:rPr>
                <w:sz w:val="26"/>
                <w:szCs w:val="26"/>
                <w:lang w:val="vi-VN"/>
              </w:rPr>
              <w:t xml:space="preserve">                                                                                                                                                                                                                                                                                                                                                                                                                                                                                                                        </w:t>
            </w:r>
          </w:p>
        </w:tc>
        <w:tc>
          <w:tcPr>
            <w:tcW w:w="10350" w:type="dxa"/>
          </w:tcPr>
          <w:p w14:paraId="579BD7C9" w14:textId="4C24823D" w:rsidR="006E2636" w:rsidRPr="00190320" w:rsidRDefault="00664A1B" w:rsidP="00076B28">
            <w:pPr>
              <w:spacing w:before="20"/>
              <w:jc w:val="center"/>
              <w:rPr>
                <w:b/>
                <w:bCs/>
                <w:sz w:val="26"/>
                <w:szCs w:val="26"/>
                <w:lang w:val="vi-VN"/>
              </w:rPr>
            </w:pPr>
            <w:r w:rsidRPr="00664A1B">
              <w:rPr>
                <w:b/>
                <w:bCs/>
                <w:sz w:val="26"/>
                <w:szCs w:val="26"/>
                <w:lang w:val="vi-VN"/>
              </w:rPr>
              <w:t xml:space="preserve">      </w:t>
            </w:r>
            <w:r w:rsidR="006E2636" w:rsidRPr="00190320">
              <w:rPr>
                <w:b/>
                <w:bCs/>
                <w:sz w:val="26"/>
                <w:szCs w:val="26"/>
                <w:lang w:val="vi-VN"/>
              </w:rPr>
              <w:t>CỘNG HÒA XÃ HỘI CHỦ NGHĨA VIỆT NAM</w:t>
            </w:r>
          </w:p>
          <w:p w14:paraId="10B22193" w14:textId="2FA53501" w:rsidR="006E2636" w:rsidRPr="00190320" w:rsidRDefault="006E2636" w:rsidP="00076B28">
            <w:pPr>
              <w:spacing w:before="20"/>
              <w:jc w:val="center"/>
              <w:rPr>
                <w:b/>
                <w:bCs/>
                <w:sz w:val="28"/>
                <w:szCs w:val="28"/>
                <w:lang w:val="vi-VN"/>
              </w:rPr>
            </w:pPr>
            <w:r w:rsidRPr="00190320">
              <w:rPr>
                <w:rFonts w:eastAsia="Calibri"/>
                <w:noProof/>
                <w:sz w:val="22"/>
                <w:szCs w:val="22"/>
              </w:rPr>
              <mc:AlternateContent>
                <mc:Choice Requires="wps">
                  <w:drawing>
                    <wp:anchor distT="4294967295" distB="4294967295" distL="114300" distR="114300" simplePos="0" relativeHeight="251660288" behindDoc="0" locked="0" layoutInCell="1" allowOverlap="1" wp14:anchorId="7EE14F61" wp14:editId="45E4F93F">
                      <wp:simplePos x="0" y="0"/>
                      <wp:positionH relativeFrom="column">
                        <wp:posOffset>2321560</wp:posOffset>
                      </wp:positionH>
                      <wp:positionV relativeFrom="paragraph">
                        <wp:posOffset>238125</wp:posOffset>
                      </wp:positionV>
                      <wp:extent cx="215646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8pt,18.75pt" to="352.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w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Z/Ns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IazEeHdAAAACQEAAA8AAABkcnMvZG93bnJldi54bWxMj01PwzAMhu9I&#10;/IfISFymLaFTO1SaTgjojQsDtKvXmLaicbom2wq/nqAd4OaPR68fF+vJ9uJIo+8ca7hZKBDEtTMd&#10;NxreXqv5LQgfkA32jknDF3lYl5cXBebGnfiFjpvQiBjCPkcNbQhDLqWvW7LoF24gjrsPN1oMsR0b&#10;aUY8xXDby0SpTFrsOF5ocaCHlurPzcFq8NU77avvWT1T22XjKNk/Pj+h1tdX0/0diEBT+IPhVz+q&#10;Qxmddu7AxotewzJLs4jGYpWCiMBKpQmI3Xkgy0L+/6D8AQAA//8DAFBLAQItABQABgAIAAAAIQC2&#10;gziS/gAAAOEBAAATAAAAAAAAAAAAAAAAAAAAAABbQ29udGVudF9UeXBlc10ueG1sUEsBAi0AFAAG&#10;AAgAAAAhADj9If/WAAAAlAEAAAsAAAAAAAAAAAAAAAAALwEAAF9yZWxzLy5yZWxzUEsBAi0AFAAG&#10;AAgAAAAhABoyrBAcAgAANgQAAA4AAAAAAAAAAAAAAAAALgIAAGRycy9lMm9Eb2MueG1sUEsBAi0A&#10;FAAGAAgAAAAhAIazEeHdAAAACQEAAA8AAAAAAAAAAAAAAAAAdgQAAGRycy9kb3ducmV2LnhtbFBL&#10;BQYAAAAABAAEAPMAAACABQAAAAA=&#10;"/>
                  </w:pict>
                </mc:Fallback>
              </mc:AlternateContent>
            </w:r>
            <w:r w:rsidR="00664A1B" w:rsidRPr="00400E63">
              <w:rPr>
                <w:b/>
                <w:bCs/>
                <w:sz w:val="28"/>
                <w:szCs w:val="28"/>
                <w:lang w:val="vi-VN"/>
              </w:rPr>
              <w:t xml:space="preserve"> </w:t>
            </w:r>
            <w:r w:rsidR="00664A1B" w:rsidRPr="00664A1B">
              <w:rPr>
                <w:b/>
                <w:bCs/>
                <w:sz w:val="28"/>
                <w:szCs w:val="28"/>
                <w:lang w:val="vi-VN"/>
              </w:rPr>
              <w:t xml:space="preserve">    </w:t>
            </w:r>
            <w:r w:rsidRPr="00190320">
              <w:rPr>
                <w:b/>
                <w:bCs/>
                <w:sz w:val="28"/>
                <w:szCs w:val="28"/>
                <w:lang w:val="vi-VN"/>
              </w:rPr>
              <w:t>Độc lập - Tự do - Hạnh phúc</w:t>
            </w:r>
            <w:r w:rsidRPr="00190320">
              <w:rPr>
                <w:i/>
                <w:iCs/>
                <w:sz w:val="28"/>
                <w:szCs w:val="28"/>
                <w:lang w:val="vi-VN"/>
              </w:rPr>
              <w:t xml:space="preserve">        </w:t>
            </w:r>
          </w:p>
        </w:tc>
      </w:tr>
    </w:tbl>
    <w:p w14:paraId="612FB5BD" w14:textId="77777777" w:rsidR="006E2636" w:rsidRPr="00190320" w:rsidRDefault="006E2636" w:rsidP="00A133BB">
      <w:pPr>
        <w:spacing w:line="259" w:lineRule="auto"/>
        <w:rPr>
          <w:rFonts w:eastAsia="Calibri"/>
          <w:b/>
          <w:bCs/>
          <w:sz w:val="26"/>
          <w:szCs w:val="26"/>
        </w:rPr>
      </w:pPr>
    </w:p>
    <w:p w14:paraId="3FD1BC38" w14:textId="5CDBCC8E" w:rsidR="001B230A" w:rsidRPr="00190320" w:rsidRDefault="0063619A" w:rsidP="001B230A">
      <w:pPr>
        <w:jc w:val="center"/>
        <w:rPr>
          <w:b/>
          <w:bCs/>
          <w:sz w:val="28"/>
          <w:szCs w:val="28"/>
        </w:rPr>
      </w:pPr>
      <w:r>
        <w:rPr>
          <w:b/>
          <w:bCs/>
          <w:sz w:val="28"/>
          <w:szCs w:val="28"/>
        </w:rPr>
        <w:t>BẢN</w:t>
      </w:r>
      <w:r w:rsidR="001B230A" w:rsidRPr="00190320">
        <w:rPr>
          <w:b/>
          <w:bCs/>
          <w:sz w:val="28"/>
          <w:szCs w:val="28"/>
        </w:rPr>
        <w:t xml:space="preserve"> TỔNG HỢP</w:t>
      </w:r>
      <w:r>
        <w:rPr>
          <w:b/>
          <w:bCs/>
          <w:sz w:val="28"/>
          <w:szCs w:val="28"/>
        </w:rPr>
        <w:t>,</w:t>
      </w:r>
      <w:r w:rsidR="001B230A" w:rsidRPr="00190320">
        <w:rPr>
          <w:b/>
          <w:bCs/>
          <w:sz w:val="28"/>
          <w:szCs w:val="28"/>
        </w:rPr>
        <w:t xml:space="preserve"> GIẢI TRÌNH</w:t>
      </w:r>
      <w:r>
        <w:rPr>
          <w:b/>
          <w:bCs/>
          <w:sz w:val="28"/>
          <w:szCs w:val="28"/>
        </w:rPr>
        <w:t>, TIẾP THU Ý KIẾN GÓP Ý</w:t>
      </w:r>
      <w:r w:rsidR="001B230A" w:rsidRPr="00190320">
        <w:rPr>
          <w:b/>
          <w:bCs/>
          <w:sz w:val="28"/>
          <w:szCs w:val="28"/>
        </w:rPr>
        <w:t xml:space="preserve"> </w:t>
      </w:r>
    </w:p>
    <w:p w14:paraId="6C2E8336" w14:textId="1E343EFE" w:rsidR="001B230A" w:rsidRPr="00190320" w:rsidRDefault="0063619A" w:rsidP="00A133BB">
      <w:pPr>
        <w:jc w:val="center"/>
        <w:rPr>
          <w:b/>
          <w:sz w:val="28"/>
          <w:lang w:val="de-DE"/>
        </w:rPr>
      </w:pPr>
      <w:r>
        <w:rPr>
          <w:b/>
          <w:sz w:val="28"/>
          <w:szCs w:val="28"/>
          <w:shd w:val="clear" w:color="auto" w:fill="FFFFFF"/>
        </w:rPr>
        <w:t>D</w:t>
      </w:r>
      <w:r w:rsidR="001B230A" w:rsidRPr="00190320">
        <w:rPr>
          <w:b/>
          <w:sz w:val="28"/>
          <w:szCs w:val="28"/>
          <w:shd w:val="clear" w:color="auto" w:fill="FFFFFF"/>
        </w:rPr>
        <w:t xml:space="preserve">ự thảo các văn bản về </w:t>
      </w:r>
      <w:r w:rsidR="007F2E95">
        <w:rPr>
          <w:b/>
          <w:sz w:val="28"/>
          <w:szCs w:val="28"/>
          <w:shd w:val="clear" w:color="auto" w:fill="FFFFFF"/>
        </w:rPr>
        <w:t xml:space="preserve">đề nghị xây dựng Nghị quyết ban hành </w:t>
      </w:r>
      <w:r w:rsidR="00CB3107" w:rsidRPr="00190320">
        <w:rPr>
          <w:b/>
          <w:sz w:val="28"/>
          <w:lang w:val="vi-VN"/>
        </w:rPr>
        <w:t>chính sách</w:t>
      </w:r>
      <w:r w:rsidR="007F2E95">
        <w:rPr>
          <w:b/>
          <w:sz w:val="28"/>
        </w:rPr>
        <w:t xml:space="preserve"> hỗ trợ ngư dân</w:t>
      </w:r>
      <w:r w:rsidR="00CB3107" w:rsidRPr="00190320">
        <w:rPr>
          <w:b/>
          <w:sz w:val="28"/>
          <w:lang w:val="vi-VN"/>
        </w:rPr>
        <w:t xml:space="preserve"> </w:t>
      </w:r>
      <w:r w:rsidR="00CB3107" w:rsidRPr="00190320">
        <w:rPr>
          <w:b/>
          <w:sz w:val="28"/>
          <w:szCs w:val="28"/>
          <w:lang w:val="vi-VN"/>
        </w:rPr>
        <w:t>giải bản tàu cá ven bờ tại các khu du lịch biển</w:t>
      </w:r>
      <w:r w:rsidR="007F2E95">
        <w:rPr>
          <w:b/>
          <w:sz w:val="28"/>
          <w:lang w:val="de-DE"/>
        </w:rPr>
        <w:t xml:space="preserve"> trên địa bàn tỉnh Thanh Hóa</w:t>
      </w:r>
    </w:p>
    <w:p w14:paraId="251ABE5E" w14:textId="142741FD" w:rsidR="00A409EB" w:rsidRPr="00190320" w:rsidRDefault="00A409EB" w:rsidP="00A409EB">
      <w:pPr>
        <w:spacing w:after="120"/>
        <w:jc w:val="center"/>
        <w:rPr>
          <w:i/>
          <w:spacing w:val="2"/>
          <w:sz w:val="28"/>
          <w:szCs w:val="28"/>
          <w:lang w:val="de-DE"/>
        </w:rPr>
      </w:pPr>
      <w:r w:rsidRPr="00190320">
        <w:rPr>
          <w:i/>
          <w:spacing w:val="2"/>
          <w:sz w:val="28"/>
          <w:szCs w:val="28"/>
          <w:lang w:val="de-DE"/>
        </w:rPr>
        <w:t>(Ban hành k</w:t>
      </w:r>
      <w:r w:rsidRPr="00190320">
        <w:rPr>
          <w:i/>
          <w:iCs/>
          <w:spacing w:val="2"/>
          <w:sz w:val="28"/>
          <w:szCs w:val="28"/>
          <w:lang w:val="de-DE"/>
        </w:rPr>
        <w:t xml:space="preserve">èm theo </w:t>
      </w:r>
      <w:r w:rsidR="00CB3107" w:rsidRPr="00190320">
        <w:rPr>
          <w:i/>
          <w:iCs/>
          <w:spacing w:val="2"/>
          <w:sz w:val="28"/>
          <w:szCs w:val="28"/>
          <w:lang w:val="de-DE"/>
        </w:rPr>
        <w:t>Công văn</w:t>
      </w:r>
      <w:r w:rsidRPr="00190320">
        <w:rPr>
          <w:i/>
          <w:iCs/>
          <w:spacing w:val="2"/>
          <w:sz w:val="28"/>
          <w:szCs w:val="28"/>
          <w:lang w:val="vi-VN"/>
        </w:rPr>
        <w:t xml:space="preserve"> </w:t>
      </w:r>
      <w:r w:rsidRPr="00190320">
        <w:rPr>
          <w:i/>
          <w:iCs/>
          <w:spacing w:val="2"/>
          <w:sz w:val="28"/>
          <w:szCs w:val="28"/>
          <w:lang w:val="de-DE"/>
        </w:rPr>
        <w:t xml:space="preserve">số    </w:t>
      </w:r>
      <w:r w:rsidR="00E50CA8">
        <w:rPr>
          <w:i/>
          <w:iCs/>
          <w:spacing w:val="2"/>
          <w:sz w:val="28"/>
          <w:szCs w:val="28"/>
          <w:lang w:val="de-DE"/>
        </w:rPr>
        <w:t xml:space="preserve">   </w:t>
      </w:r>
      <w:r w:rsidRPr="00190320">
        <w:rPr>
          <w:i/>
          <w:iCs/>
          <w:spacing w:val="2"/>
          <w:sz w:val="28"/>
          <w:szCs w:val="28"/>
          <w:lang w:val="de-DE"/>
        </w:rPr>
        <w:t xml:space="preserve">    </w:t>
      </w:r>
      <w:r w:rsidR="00A133BB" w:rsidRPr="00190320">
        <w:rPr>
          <w:i/>
          <w:iCs/>
          <w:spacing w:val="2"/>
          <w:sz w:val="28"/>
          <w:szCs w:val="28"/>
          <w:lang w:val="de-DE"/>
        </w:rPr>
        <w:t xml:space="preserve"> </w:t>
      </w:r>
      <w:r w:rsidRPr="00190320">
        <w:rPr>
          <w:i/>
          <w:iCs/>
          <w:spacing w:val="2"/>
          <w:sz w:val="28"/>
          <w:szCs w:val="28"/>
          <w:lang w:val="de-DE"/>
        </w:rPr>
        <w:t xml:space="preserve"> /SNN&amp;PTNT</w:t>
      </w:r>
      <w:r w:rsidR="00E50CA8">
        <w:rPr>
          <w:i/>
          <w:iCs/>
          <w:spacing w:val="2"/>
          <w:sz w:val="28"/>
          <w:szCs w:val="28"/>
          <w:lang w:val="de-DE"/>
        </w:rPr>
        <w:t>-</w:t>
      </w:r>
      <w:r w:rsidR="00CB3107" w:rsidRPr="00190320">
        <w:rPr>
          <w:i/>
          <w:iCs/>
          <w:spacing w:val="2"/>
          <w:sz w:val="28"/>
          <w:szCs w:val="28"/>
          <w:lang w:val="de-DE"/>
        </w:rPr>
        <w:t>TS</w:t>
      </w:r>
      <w:r w:rsidRPr="00190320">
        <w:rPr>
          <w:i/>
          <w:iCs/>
          <w:spacing w:val="2"/>
          <w:sz w:val="28"/>
          <w:szCs w:val="28"/>
          <w:lang w:val="de-DE"/>
        </w:rPr>
        <w:t xml:space="preserve"> </w:t>
      </w:r>
      <w:r w:rsidR="0083634B" w:rsidRPr="00190320">
        <w:rPr>
          <w:i/>
          <w:iCs/>
          <w:spacing w:val="2"/>
          <w:sz w:val="28"/>
          <w:szCs w:val="28"/>
          <w:lang w:val="de-DE"/>
        </w:rPr>
        <w:t>ngày     /</w:t>
      </w:r>
      <w:r w:rsidR="00E50CA8">
        <w:rPr>
          <w:i/>
          <w:iCs/>
          <w:spacing w:val="2"/>
          <w:sz w:val="28"/>
          <w:szCs w:val="28"/>
          <w:lang w:val="de-DE"/>
        </w:rPr>
        <w:t>1</w:t>
      </w:r>
      <w:r w:rsidR="00EB0E0C">
        <w:rPr>
          <w:i/>
          <w:iCs/>
          <w:spacing w:val="2"/>
          <w:sz w:val="28"/>
          <w:szCs w:val="28"/>
          <w:lang w:val="de-DE"/>
        </w:rPr>
        <w:t>2</w:t>
      </w:r>
      <w:bookmarkStart w:id="0" w:name="_GoBack"/>
      <w:bookmarkEnd w:id="0"/>
      <w:r w:rsidRPr="00190320">
        <w:rPr>
          <w:i/>
          <w:iCs/>
          <w:spacing w:val="2"/>
          <w:sz w:val="28"/>
          <w:szCs w:val="28"/>
          <w:lang w:val="de-DE"/>
        </w:rPr>
        <w:t>/202</w:t>
      </w:r>
      <w:r w:rsidR="00E50CA8">
        <w:rPr>
          <w:i/>
          <w:iCs/>
          <w:spacing w:val="2"/>
          <w:sz w:val="28"/>
          <w:szCs w:val="28"/>
          <w:lang w:val="de-DE"/>
        </w:rPr>
        <w:t>4</w:t>
      </w:r>
      <w:r w:rsidRPr="00190320">
        <w:rPr>
          <w:i/>
          <w:iCs/>
          <w:spacing w:val="2"/>
          <w:sz w:val="28"/>
          <w:szCs w:val="28"/>
          <w:lang w:val="de-DE"/>
        </w:rPr>
        <w:t xml:space="preserve"> của Sở Nông nghiệp  và PTNT Thanh Hóa</w:t>
      </w:r>
      <w:r w:rsidRPr="00190320">
        <w:rPr>
          <w:i/>
          <w:spacing w:val="2"/>
          <w:sz w:val="28"/>
          <w:szCs w:val="28"/>
          <w:lang w:val="de-DE"/>
        </w:rPr>
        <w:t>)</w:t>
      </w:r>
    </w:p>
    <w:p w14:paraId="5155331E" w14:textId="1532A60F" w:rsidR="00264260" w:rsidRPr="00E50CA8" w:rsidRDefault="009C390A" w:rsidP="00D84593">
      <w:pPr>
        <w:widowControl w:val="0"/>
        <w:spacing w:before="120" w:after="120" w:line="360" w:lineRule="exact"/>
        <w:ind w:firstLine="709"/>
        <w:jc w:val="both"/>
        <w:rPr>
          <w:color w:val="FF0000"/>
          <w:sz w:val="28"/>
          <w:szCs w:val="28"/>
          <w:lang w:val="nl-NL"/>
        </w:rPr>
      </w:pPr>
      <w:r w:rsidRPr="00190320">
        <w:rPr>
          <w:sz w:val="28"/>
          <w:szCs w:val="28"/>
          <w:lang w:val="de-DE"/>
        </w:rPr>
        <w:t xml:space="preserve">Ngày </w:t>
      </w:r>
      <w:r w:rsidR="007F2E95">
        <w:rPr>
          <w:sz w:val="28"/>
          <w:szCs w:val="28"/>
          <w:lang w:val="de-DE"/>
        </w:rPr>
        <w:t>14</w:t>
      </w:r>
      <w:r w:rsidRPr="00190320">
        <w:rPr>
          <w:sz w:val="28"/>
          <w:szCs w:val="28"/>
          <w:lang w:val="vi-VN"/>
        </w:rPr>
        <w:t>/</w:t>
      </w:r>
      <w:r w:rsidR="007F2E95">
        <w:rPr>
          <w:sz w:val="28"/>
          <w:szCs w:val="28"/>
          <w:lang w:val="de-DE"/>
        </w:rPr>
        <w:t>10</w:t>
      </w:r>
      <w:r w:rsidRPr="00190320">
        <w:rPr>
          <w:sz w:val="28"/>
          <w:szCs w:val="28"/>
          <w:lang w:val="vi-VN"/>
        </w:rPr>
        <w:t>/202</w:t>
      </w:r>
      <w:r w:rsidR="007F2E95">
        <w:rPr>
          <w:sz w:val="28"/>
          <w:szCs w:val="28"/>
          <w:lang w:val="de-DE"/>
        </w:rPr>
        <w:t>4</w:t>
      </w:r>
      <w:r w:rsidRPr="00190320">
        <w:rPr>
          <w:sz w:val="28"/>
          <w:szCs w:val="28"/>
          <w:lang w:val="de-DE"/>
        </w:rPr>
        <w:t xml:space="preserve">, Sở </w:t>
      </w:r>
      <w:r w:rsidRPr="00B16F60">
        <w:rPr>
          <w:sz w:val="28"/>
          <w:szCs w:val="28"/>
          <w:lang w:val="de-DE"/>
        </w:rPr>
        <w:t xml:space="preserve">Nông nghiệp và PTNT đã có </w:t>
      </w:r>
      <w:r w:rsidRPr="00B16F60">
        <w:rPr>
          <w:sz w:val="28"/>
          <w:szCs w:val="28"/>
          <w:lang w:val="vi-VN"/>
        </w:rPr>
        <w:t xml:space="preserve">Công văn số </w:t>
      </w:r>
      <w:r w:rsidR="007F2E95">
        <w:rPr>
          <w:sz w:val="28"/>
          <w:szCs w:val="28"/>
          <w:lang w:val="de-DE"/>
        </w:rPr>
        <w:t>5706</w:t>
      </w:r>
      <w:r w:rsidRPr="00B16F60">
        <w:rPr>
          <w:sz w:val="28"/>
          <w:szCs w:val="28"/>
          <w:lang w:val="vi-VN"/>
        </w:rPr>
        <w:t>/SNN&amp;PTNT-</w:t>
      </w:r>
      <w:r w:rsidRPr="00B16F60">
        <w:rPr>
          <w:sz w:val="28"/>
          <w:szCs w:val="28"/>
          <w:lang w:val="de-DE"/>
        </w:rPr>
        <w:t xml:space="preserve">TS </w:t>
      </w:r>
      <w:r w:rsidR="00A133BB" w:rsidRPr="00B16F60">
        <w:rPr>
          <w:sz w:val="28"/>
          <w:szCs w:val="28"/>
          <w:lang w:val="de-DE"/>
        </w:rPr>
        <w:t>về việc tham gia ý kiến dự thảo các văn bản</w:t>
      </w:r>
      <w:r w:rsidR="007F2E95">
        <w:rPr>
          <w:sz w:val="28"/>
          <w:szCs w:val="28"/>
          <w:lang w:val="de-DE"/>
        </w:rPr>
        <w:t xml:space="preserve"> về việc</w:t>
      </w:r>
      <w:r w:rsidR="00A133BB" w:rsidRPr="00B16F60">
        <w:rPr>
          <w:sz w:val="28"/>
          <w:szCs w:val="28"/>
          <w:lang w:val="de-DE"/>
        </w:rPr>
        <w:t xml:space="preserve"> </w:t>
      </w:r>
      <w:r w:rsidR="007F2E95" w:rsidRPr="007F2E95">
        <w:rPr>
          <w:sz w:val="28"/>
          <w:szCs w:val="28"/>
          <w:lang w:val="de-DE"/>
        </w:rPr>
        <w:t>đề nghị xây dựng Nghị quyết</w:t>
      </w:r>
      <w:r w:rsidR="007F2E95">
        <w:rPr>
          <w:sz w:val="28"/>
          <w:szCs w:val="28"/>
          <w:lang w:val="de-DE"/>
        </w:rPr>
        <w:t xml:space="preserve"> ban hành</w:t>
      </w:r>
      <w:r w:rsidR="007F2E95" w:rsidRPr="007F2E95">
        <w:rPr>
          <w:sz w:val="28"/>
          <w:szCs w:val="28"/>
          <w:lang w:val="de-DE"/>
        </w:rPr>
        <w:t xml:space="preserve"> </w:t>
      </w:r>
      <w:r w:rsidR="00A133BB" w:rsidRPr="00B16F60">
        <w:rPr>
          <w:sz w:val="28"/>
          <w:szCs w:val="28"/>
          <w:lang w:val="de-DE"/>
        </w:rPr>
        <w:t>cơ chế, chính sách</w:t>
      </w:r>
      <w:r w:rsidR="007F2E95">
        <w:rPr>
          <w:sz w:val="28"/>
          <w:szCs w:val="28"/>
          <w:lang w:val="de-DE"/>
        </w:rPr>
        <w:t xml:space="preserve"> hỗ trợ ngư dân</w:t>
      </w:r>
      <w:r w:rsidR="00A133BB" w:rsidRPr="00B16F60">
        <w:rPr>
          <w:sz w:val="28"/>
          <w:szCs w:val="28"/>
          <w:lang w:val="de-DE"/>
        </w:rPr>
        <w:t xml:space="preserve"> giải bản tàu cá ven bờ tại các khu du lịch biển trên địa bàn tỉnh</w:t>
      </w:r>
      <w:r w:rsidRPr="00B16F60">
        <w:rPr>
          <w:sz w:val="28"/>
          <w:szCs w:val="28"/>
          <w:lang w:val="de-DE"/>
        </w:rPr>
        <w:t>.</w:t>
      </w:r>
      <w:r w:rsidR="003A55D4" w:rsidRPr="00B16F60">
        <w:rPr>
          <w:sz w:val="28"/>
          <w:szCs w:val="28"/>
          <w:lang w:val="de-DE"/>
        </w:rPr>
        <w:t xml:space="preserve"> Sở Nông nghiệp và PTNT đã </w:t>
      </w:r>
      <w:r w:rsidR="003A55D4" w:rsidRPr="00B16F60">
        <w:rPr>
          <w:sz w:val="28"/>
          <w:szCs w:val="28"/>
          <w:lang w:val="nl-NL"/>
        </w:rPr>
        <w:t>nhận được văn bản</w:t>
      </w:r>
      <w:r w:rsidRPr="00B16F60">
        <w:rPr>
          <w:sz w:val="28"/>
          <w:szCs w:val="28"/>
          <w:lang w:val="nl-NL"/>
        </w:rPr>
        <w:t xml:space="preserve"> tham gia ý kiến dự thảo </w:t>
      </w:r>
      <w:r w:rsidR="003A55D4" w:rsidRPr="00B16F60">
        <w:rPr>
          <w:sz w:val="28"/>
          <w:szCs w:val="28"/>
          <w:lang w:val="nl-NL"/>
        </w:rPr>
        <w:t xml:space="preserve">của </w:t>
      </w:r>
      <w:r w:rsidR="00E50CA8">
        <w:rPr>
          <w:sz w:val="28"/>
          <w:szCs w:val="28"/>
          <w:lang w:val="nl-NL"/>
        </w:rPr>
        <w:t>16</w:t>
      </w:r>
      <w:r w:rsidR="003A55D4" w:rsidRPr="00B16F60">
        <w:rPr>
          <w:sz w:val="28"/>
          <w:szCs w:val="28"/>
          <w:lang w:val="nl-NL"/>
        </w:rPr>
        <w:t xml:space="preserve"> đơn vị</w:t>
      </w:r>
      <w:r w:rsidRPr="00B16F60">
        <w:rPr>
          <w:sz w:val="28"/>
          <w:szCs w:val="28"/>
          <w:lang w:val="nl-NL"/>
        </w:rPr>
        <w:t xml:space="preserve">, trong đó có </w:t>
      </w:r>
      <w:r w:rsidR="00B16F60" w:rsidRPr="00B16F60">
        <w:rPr>
          <w:sz w:val="28"/>
          <w:szCs w:val="28"/>
          <w:lang w:val="nl-NL"/>
        </w:rPr>
        <w:t>0</w:t>
      </w:r>
      <w:r w:rsidR="00FE1786">
        <w:rPr>
          <w:sz w:val="28"/>
          <w:szCs w:val="28"/>
          <w:lang w:val="nl-NL"/>
        </w:rPr>
        <w:t>6</w:t>
      </w:r>
      <w:r w:rsidRPr="00B16F60">
        <w:rPr>
          <w:sz w:val="28"/>
          <w:szCs w:val="28"/>
          <w:lang w:val="nl-NL"/>
        </w:rPr>
        <w:t xml:space="preserve"> đơn vị thống nhất với nội dung dự th</w:t>
      </w:r>
      <w:r w:rsidR="008E644A" w:rsidRPr="00B16F60">
        <w:rPr>
          <w:sz w:val="28"/>
          <w:szCs w:val="28"/>
          <w:lang w:val="nl-NL"/>
        </w:rPr>
        <w:t>ảo (</w:t>
      </w:r>
      <w:r w:rsidR="00FE1786" w:rsidRPr="00B16F60">
        <w:rPr>
          <w:sz w:val="28"/>
          <w:szCs w:val="28"/>
          <w:lang w:val="nl-NL"/>
        </w:rPr>
        <w:t>BCH Bộ đội Biên phòng tỉnh</w:t>
      </w:r>
      <w:r w:rsidR="00FE1786">
        <w:rPr>
          <w:sz w:val="28"/>
          <w:szCs w:val="28"/>
          <w:lang w:val="nl-NL"/>
        </w:rPr>
        <w:t>, Công an tỉnh,</w:t>
      </w:r>
      <w:r w:rsidR="00FE1786" w:rsidRPr="00B16F60">
        <w:rPr>
          <w:sz w:val="28"/>
          <w:szCs w:val="28"/>
          <w:lang w:val="nl-NL"/>
        </w:rPr>
        <w:t xml:space="preserve"> </w:t>
      </w:r>
      <w:r w:rsidR="009A75B5" w:rsidRPr="00B16F60">
        <w:rPr>
          <w:sz w:val="28"/>
          <w:szCs w:val="28"/>
          <w:lang w:val="nl-NL"/>
        </w:rPr>
        <w:t>UBND các huyện</w:t>
      </w:r>
      <w:r w:rsidR="00DF3AF2" w:rsidRPr="00B16F60">
        <w:rPr>
          <w:sz w:val="28"/>
          <w:szCs w:val="28"/>
          <w:lang w:val="nl-NL"/>
        </w:rPr>
        <w:t>, thị xã:</w:t>
      </w:r>
      <w:r w:rsidR="009A75B5" w:rsidRPr="00B16F60">
        <w:rPr>
          <w:sz w:val="28"/>
          <w:szCs w:val="28"/>
          <w:lang w:val="nl-NL"/>
        </w:rPr>
        <w:t xml:space="preserve"> Nga Sơn, Hậu Lộc, </w:t>
      </w:r>
      <w:r w:rsidR="00FE1786">
        <w:rPr>
          <w:sz w:val="28"/>
          <w:szCs w:val="28"/>
          <w:lang w:val="nl-NL"/>
        </w:rPr>
        <w:t>Hoằng Hóa</w:t>
      </w:r>
      <w:r w:rsidR="00DF3AF2" w:rsidRPr="00B16F60">
        <w:rPr>
          <w:sz w:val="28"/>
          <w:szCs w:val="28"/>
          <w:lang w:val="nl-NL"/>
        </w:rPr>
        <w:t>, Nghi Sơn</w:t>
      </w:r>
      <w:r w:rsidR="009A75B5" w:rsidRPr="00B16F60">
        <w:rPr>
          <w:sz w:val="28"/>
          <w:szCs w:val="28"/>
          <w:lang w:val="nl-NL"/>
        </w:rPr>
        <w:t>)</w:t>
      </w:r>
      <w:r w:rsidR="00B16F60" w:rsidRPr="00B16F60">
        <w:rPr>
          <w:sz w:val="28"/>
          <w:szCs w:val="28"/>
          <w:lang w:val="nl-NL"/>
        </w:rPr>
        <w:t xml:space="preserve">, có </w:t>
      </w:r>
      <w:r w:rsidR="00E50CA8">
        <w:rPr>
          <w:sz w:val="28"/>
          <w:szCs w:val="28"/>
          <w:lang w:val="nl-NL"/>
        </w:rPr>
        <w:t>10</w:t>
      </w:r>
      <w:r w:rsidRPr="00B16F60">
        <w:rPr>
          <w:sz w:val="28"/>
          <w:szCs w:val="28"/>
          <w:lang w:val="nl-NL"/>
        </w:rPr>
        <w:t xml:space="preserve"> đơn vị </w:t>
      </w:r>
      <w:r w:rsidR="008E644A" w:rsidRPr="00B16F60">
        <w:rPr>
          <w:sz w:val="28"/>
          <w:szCs w:val="28"/>
          <w:lang w:val="nl-NL"/>
        </w:rPr>
        <w:t>(</w:t>
      </w:r>
      <w:r w:rsidR="00FE1786">
        <w:rPr>
          <w:sz w:val="28"/>
          <w:szCs w:val="28"/>
          <w:lang w:val="nl-NL"/>
        </w:rPr>
        <w:t>Ban Thường trực Ủy ban Mặt trận Tổ quốc Việt Nam tỉnh; Văn phòng UBND tỉnh;</w:t>
      </w:r>
      <w:r w:rsidR="009A75B5" w:rsidRPr="00B16F60">
        <w:rPr>
          <w:sz w:val="28"/>
          <w:szCs w:val="28"/>
          <w:lang w:val="nl-NL"/>
        </w:rPr>
        <w:t xml:space="preserve"> </w:t>
      </w:r>
      <w:r w:rsidR="00FE1786">
        <w:rPr>
          <w:sz w:val="28"/>
          <w:szCs w:val="28"/>
          <w:lang w:val="nl-NL"/>
        </w:rPr>
        <w:t>Các S</w:t>
      </w:r>
      <w:r w:rsidR="00DF3AF2" w:rsidRPr="00B16F60">
        <w:rPr>
          <w:sz w:val="28"/>
          <w:szCs w:val="28"/>
          <w:lang w:val="nl-NL"/>
        </w:rPr>
        <w:t>ở</w:t>
      </w:r>
      <w:r w:rsidR="00FE1786">
        <w:rPr>
          <w:sz w:val="28"/>
          <w:szCs w:val="28"/>
          <w:lang w:val="nl-NL"/>
        </w:rPr>
        <w:t>: Tài chính,</w:t>
      </w:r>
      <w:r w:rsidR="009A75B5" w:rsidRPr="00B16F60">
        <w:rPr>
          <w:sz w:val="28"/>
          <w:szCs w:val="28"/>
          <w:lang w:val="nl-NL"/>
        </w:rPr>
        <w:t xml:space="preserve"> </w:t>
      </w:r>
      <w:r w:rsidR="00FE1786">
        <w:rPr>
          <w:sz w:val="28"/>
          <w:szCs w:val="28"/>
          <w:lang w:val="nl-NL"/>
        </w:rPr>
        <w:t>Kế hoạch và Đầu tư,</w:t>
      </w:r>
      <w:r w:rsidR="009A75B5" w:rsidRPr="00B16F60">
        <w:rPr>
          <w:sz w:val="28"/>
          <w:szCs w:val="28"/>
          <w:lang w:val="nl-NL"/>
        </w:rPr>
        <w:t xml:space="preserve"> </w:t>
      </w:r>
      <w:r w:rsidR="00FE1786">
        <w:rPr>
          <w:sz w:val="28"/>
          <w:szCs w:val="28"/>
          <w:lang w:val="nl-NL"/>
        </w:rPr>
        <w:t>Tài nguyên và Môi trường,</w:t>
      </w:r>
      <w:r w:rsidR="009A75B5" w:rsidRPr="00B16F60">
        <w:rPr>
          <w:sz w:val="28"/>
          <w:szCs w:val="28"/>
          <w:lang w:val="nl-NL"/>
        </w:rPr>
        <w:t xml:space="preserve"> </w:t>
      </w:r>
      <w:r w:rsidR="00B16F60" w:rsidRPr="00B16F60">
        <w:rPr>
          <w:sz w:val="28"/>
          <w:szCs w:val="28"/>
          <w:lang w:val="nl-NL"/>
        </w:rPr>
        <w:t>Văn hóa Thể thao và Du lịch,</w:t>
      </w:r>
      <w:r w:rsidR="00DF3AF2" w:rsidRPr="00B16F60">
        <w:rPr>
          <w:sz w:val="28"/>
          <w:szCs w:val="28"/>
          <w:lang w:val="nl-NL"/>
        </w:rPr>
        <w:t xml:space="preserve"> </w:t>
      </w:r>
      <w:r w:rsidR="009A75B5" w:rsidRPr="00B16F60">
        <w:rPr>
          <w:sz w:val="28"/>
          <w:szCs w:val="28"/>
          <w:lang w:val="nl-NL"/>
        </w:rPr>
        <w:t>Lao động Thương binh và Xã hội</w:t>
      </w:r>
      <w:r w:rsidR="00DF3AF2" w:rsidRPr="00B16F60">
        <w:rPr>
          <w:sz w:val="28"/>
          <w:szCs w:val="28"/>
          <w:lang w:val="nl-NL"/>
        </w:rPr>
        <w:t>; UBND huyện</w:t>
      </w:r>
      <w:r w:rsidR="00FE1786">
        <w:rPr>
          <w:sz w:val="28"/>
          <w:szCs w:val="28"/>
          <w:lang w:val="nl-NL"/>
        </w:rPr>
        <w:t>, thành phố:</w:t>
      </w:r>
      <w:r w:rsidR="00DF3AF2" w:rsidRPr="00B16F60">
        <w:rPr>
          <w:sz w:val="28"/>
          <w:szCs w:val="28"/>
          <w:lang w:val="nl-NL"/>
        </w:rPr>
        <w:t xml:space="preserve"> Hoằng Hóa</w:t>
      </w:r>
      <w:r w:rsidR="00B16F60" w:rsidRPr="00B16F60">
        <w:rPr>
          <w:sz w:val="28"/>
          <w:szCs w:val="28"/>
          <w:lang w:val="nl-NL"/>
        </w:rPr>
        <w:t>; Sầm Sơn</w:t>
      </w:r>
      <w:r w:rsidR="00FE1786">
        <w:rPr>
          <w:sz w:val="28"/>
          <w:szCs w:val="28"/>
          <w:lang w:val="nl-NL"/>
        </w:rPr>
        <w:t>; Quảng Xương</w:t>
      </w:r>
      <w:r w:rsidR="009A75B5" w:rsidRPr="00B16F60">
        <w:rPr>
          <w:sz w:val="28"/>
          <w:szCs w:val="28"/>
          <w:lang w:val="nl-NL"/>
        </w:rPr>
        <w:t xml:space="preserve">) </w:t>
      </w:r>
      <w:r w:rsidRPr="00B16F60">
        <w:rPr>
          <w:sz w:val="28"/>
          <w:szCs w:val="28"/>
          <w:lang w:val="nl-NL"/>
        </w:rPr>
        <w:t xml:space="preserve">tham </w:t>
      </w:r>
      <w:r w:rsidRPr="00190320">
        <w:rPr>
          <w:sz w:val="28"/>
          <w:szCs w:val="28"/>
          <w:lang w:val="nl-NL"/>
        </w:rPr>
        <w:t>gia ý kiế</w:t>
      </w:r>
      <w:r w:rsidR="003A55D4" w:rsidRPr="00190320">
        <w:rPr>
          <w:sz w:val="28"/>
          <w:szCs w:val="28"/>
          <w:lang w:val="nl-NL"/>
        </w:rPr>
        <w:t>n góp ý vào dự thảo Chính sách.</w:t>
      </w:r>
      <w:r w:rsidR="00E50CA8">
        <w:rPr>
          <w:color w:val="FF0000"/>
          <w:sz w:val="28"/>
          <w:szCs w:val="28"/>
          <w:lang w:val="nl-NL"/>
        </w:rPr>
        <w:t xml:space="preserve"> </w:t>
      </w:r>
      <w:r w:rsidR="003A55D4" w:rsidRPr="00190320">
        <w:rPr>
          <w:sz w:val="28"/>
          <w:szCs w:val="28"/>
          <w:lang w:val="nl-NL"/>
        </w:rPr>
        <w:t>Sở Nông nghiệp và PTNT báo cáo tổng hợp</w:t>
      </w:r>
      <w:r w:rsidR="0063619A">
        <w:rPr>
          <w:sz w:val="28"/>
          <w:szCs w:val="28"/>
          <w:lang w:val="nl-NL"/>
        </w:rPr>
        <w:t>,</w:t>
      </w:r>
      <w:r w:rsidR="003A55D4" w:rsidRPr="00190320">
        <w:rPr>
          <w:sz w:val="28"/>
          <w:szCs w:val="28"/>
          <w:lang w:val="nl-NL"/>
        </w:rPr>
        <w:t xml:space="preserve"> giải</w:t>
      </w:r>
      <w:r w:rsidR="00A133BB" w:rsidRPr="00190320">
        <w:rPr>
          <w:sz w:val="28"/>
          <w:szCs w:val="28"/>
          <w:lang w:val="nl-NL"/>
        </w:rPr>
        <w:t xml:space="preserve"> trình</w:t>
      </w:r>
      <w:r w:rsidR="0063619A">
        <w:rPr>
          <w:sz w:val="28"/>
          <w:szCs w:val="28"/>
          <w:lang w:val="nl-NL"/>
        </w:rPr>
        <w:t>, tiếp thu</w:t>
      </w:r>
      <w:r w:rsidR="00A133BB" w:rsidRPr="00190320">
        <w:rPr>
          <w:sz w:val="28"/>
          <w:szCs w:val="28"/>
          <w:lang w:val="nl-NL"/>
        </w:rPr>
        <w:t xml:space="preserve"> các ý kiến tham gia góp ý</w:t>
      </w:r>
      <w:r w:rsidR="003A55D4" w:rsidRPr="00190320">
        <w:rPr>
          <w:sz w:val="28"/>
          <w:szCs w:val="28"/>
          <w:lang w:val="nl-NL"/>
        </w:rPr>
        <w:t>, cụ thể như sau:</w:t>
      </w:r>
    </w:p>
    <w:p w14:paraId="6A9D5D84" w14:textId="77777777" w:rsidR="00264260" w:rsidRPr="00190320" w:rsidRDefault="00264260" w:rsidP="00D84593">
      <w:pPr>
        <w:widowControl w:val="0"/>
        <w:spacing w:before="120" w:after="120" w:line="360" w:lineRule="exact"/>
        <w:ind w:firstLine="709"/>
        <w:jc w:val="both"/>
        <w:rPr>
          <w:b/>
          <w:iCs/>
          <w:sz w:val="28"/>
          <w:szCs w:val="28"/>
          <w:lang w:val="nl-NL"/>
        </w:rPr>
      </w:pPr>
      <w:r w:rsidRPr="00190320">
        <w:rPr>
          <w:b/>
          <w:sz w:val="28"/>
          <w:szCs w:val="28"/>
          <w:lang w:val="nl-NL"/>
        </w:rPr>
        <w:t>I. Giải trình ý kiến góp ý của các sở, ngành, địa phương và các đơn vị liên quan:</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897"/>
        <w:gridCol w:w="7374"/>
        <w:gridCol w:w="4612"/>
      </w:tblGrid>
      <w:tr w:rsidR="00264260" w:rsidRPr="00190320" w14:paraId="0B7286A5" w14:textId="77777777" w:rsidTr="005A67A9">
        <w:trPr>
          <w:tblHead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2198D8F" w14:textId="77777777" w:rsidR="00264260" w:rsidRPr="00D92E25" w:rsidRDefault="00264260" w:rsidP="00F87C80">
            <w:pPr>
              <w:pStyle w:val="NormalWeb"/>
              <w:widowControl w:val="0"/>
              <w:spacing w:before="60" w:beforeAutospacing="0" w:after="60" w:afterAutospacing="0"/>
              <w:jc w:val="center"/>
              <w:rPr>
                <w:b/>
                <w:bCs/>
                <w:sz w:val="28"/>
                <w:szCs w:val="28"/>
              </w:rPr>
            </w:pPr>
            <w:r w:rsidRPr="00D92E25">
              <w:rPr>
                <w:b/>
                <w:bCs/>
                <w:sz w:val="28"/>
                <w:szCs w:val="28"/>
              </w:rPr>
              <w:t>TT</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14:paraId="1958836A" w14:textId="77777777" w:rsidR="00264260" w:rsidRPr="00D92E25" w:rsidRDefault="00264260" w:rsidP="00F87C80">
            <w:pPr>
              <w:pStyle w:val="NormalWeb"/>
              <w:widowControl w:val="0"/>
              <w:spacing w:before="60" w:beforeAutospacing="0" w:after="60" w:afterAutospacing="0"/>
              <w:jc w:val="center"/>
              <w:rPr>
                <w:b/>
                <w:bCs/>
                <w:sz w:val="28"/>
                <w:szCs w:val="28"/>
              </w:rPr>
            </w:pPr>
            <w:r w:rsidRPr="00D92E25">
              <w:rPr>
                <w:b/>
                <w:bCs/>
                <w:sz w:val="28"/>
                <w:szCs w:val="28"/>
              </w:rPr>
              <w:t>Đơn vị góp ý</w:t>
            </w:r>
          </w:p>
        </w:tc>
        <w:tc>
          <w:tcPr>
            <w:tcW w:w="2542" w:type="pct"/>
            <w:tcBorders>
              <w:top w:val="single" w:sz="4" w:space="0" w:color="auto"/>
              <w:left w:val="single" w:sz="4" w:space="0" w:color="auto"/>
              <w:bottom w:val="single" w:sz="4" w:space="0" w:color="auto"/>
              <w:right w:val="single" w:sz="4" w:space="0" w:color="auto"/>
            </w:tcBorders>
            <w:shd w:val="clear" w:color="auto" w:fill="auto"/>
            <w:vAlign w:val="center"/>
          </w:tcPr>
          <w:p w14:paraId="73B63287" w14:textId="77777777" w:rsidR="00264260" w:rsidRPr="00D92E25" w:rsidRDefault="00264260" w:rsidP="00F87C80">
            <w:pPr>
              <w:pStyle w:val="NormalWeb"/>
              <w:widowControl w:val="0"/>
              <w:spacing w:before="60" w:beforeAutospacing="0" w:after="60" w:afterAutospacing="0"/>
              <w:jc w:val="center"/>
              <w:rPr>
                <w:b/>
                <w:bCs/>
                <w:sz w:val="28"/>
                <w:szCs w:val="28"/>
              </w:rPr>
            </w:pPr>
            <w:r w:rsidRPr="00D92E25">
              <w:rPr>
                <w:b/>
                <w:bCs/>
                <w:sz w:val="28"/>
                <w:szCs w:val="28"/>
              </w:rPr>
              <w:t>Nội dung góp ý</w:t>
            </w:r>
          </w:p>
        </w:tc>
        <w:tc>
          <w:tcPr>
            <w:tcW w:w="1590" w:type="pct"/>
            <w:tcBorders>
              <w:left w:val="single" w:sz="4" w:space="0" w:color="auto"/>
            </w:tcBorders>
            <w:shd w:val="clear" w:color="auto" w:fill="auto"/>
            <w:vAlign w:val="center"/>
          </w:tcPr>
          <w:p w14:paraId="2FBD47A6" w14:textId="77777777" w:rsidR="00264260" w:rsidRPr="00D92E25" w:rsidRDefault="00264260" w:rsidP="00F87C80">
            <w:pPr>
              <w:pStyle w:val="NormalWeb"/>
              <w:widowControl w:val="0"/>
              <w:spacing w:before="60" w:beforeAutospacing="0" w:after="60" w:afterAutospacing="0"/>
              <w:jc w:val="center"/>
              <w:rPr>
                <w:b/>
                <w:bCs/>
                <w:sz w:val="28"/>
                <w:szCs w:val="28"/>
              </w:rPr>
            </w:pPr>
            <w:r w:rsidRPr="00D92E25">
              <w:rPr>
                <w:b/>
                <w:bCs/>
                <w:sz w:val="28"/>
                <w:szCs w:val="28"/>
              </w:rPr>
              <w:t>Giải trình</w:t>
            </w:r>
          </w:p>
        </w:tc>
      </w:tr>
      <w:tr w:rsidR="005A67A9" w:rsidRPr="00190320" w14:paraId="2728728C" w14:textId="77777777" w:rsidTr="005A67A9">
        <w:trPr>
          <w:trHeight w:val="1395"/>
        </w:trPr>
        <w:tc>
          <w:tcPr>
            <w:tcW w:w="214" w:type="pct"/>
            <w:vMerge w:val="restart"/>
            <w:tcBorders>
              <w:top w:val="single" w:sz="4" w:space="0" w:color="auto"/>
            </w:tcBorders>
            <w:shd w:val="clear" w:color="auto" w:fill="auto"/>
            <w:vAlign w:val="center"/>
          </w:tcPr>
          <w:p w14:paraId="7E8C2F8F" w14:textId="4E8D1219" w:rsidR="005A67A9" w:rsidRPr="00D92E25" w:rsidRDefault="005A67A9" w:rsidP="009E42E3">
            <w:pPr>
              <w:pStyle w:val="NormalWeb"/>
              <w:widowControl w:val="0"/>
              <w:spacing w:before="60" w:beforeAutospacing="0" w:after="60" w:afterAutospacing="0" w:line="320" w:lineRule="exact"/>
              <w:jc w:val="center"/>
              <w:rPr>
                <w:bCs/>
                <w:sz w:val="28"/>
                <w:szCs w:val="28"/>
              </w:rPr>
            </w:pPr>
            <w:r>
              <w:rPr>
                <w:bCs/>
                <w:sz w:val="28"/>
                <w:szCs w:val="28"/>
              </w:rPr>
              <w:t>1</w:t>
            </w:r>
          </w:p>
        </w:tc>
        <w:tc>
          <w:tcPr>
            <w:tcW w:w="654" w:type="pct"/>
            <w:vMerge w:val="restart"/>
            <w:tcBorders>
              <w:top w:val="single" w:sz="4" w:space="0" w:color="auto"/>
            </w:tcBorders>
            <w:shd w:val="clear" w:color="auto" w:fill="auto"/>
            <w:vAlign w:val="center"/>
          </w:tcPr>
          <w:p w14:paraId="63097D2E" w14:textId="656D4F5A" w:rsidR="005A67A9" w:rsidRPr="00D92E25" w:rsidRDefault="005A67A9" w:rsidP="009E42E3">
            <w:pPr>
              <w:pStyle w:val="NormalWeb"/>
              <w:widowControl w:val="0"/>
              <w:spacing w:before="60" w:beforeAutospacing="0" w:after="60" w:afterAutospacing="0" w:line="320" w:lineRule="exact"/>
              <w:jc w:val="center"/>
              <w:rPr>
                <w:bCs/>
                <w:sz w:val="28"/>
                <w:szCs w:val="28"/>
              </w:rPr>
            </w:pPr>
            <w:r>
              <w:rPr>
                <w:sz w:val="28"/>
                <w:szCs w:val="28"/>
                <w:lang w:val="nl-NL"/>
              </w:rPr>
              <w:t>Ban Thường trực Ủy ban Mặt trận Tổ quốc Việt Nam tỉnh Thanh Hóa</w:t>
            </w:r>
          </w:p>
        </w:tc>
        <w:tc>
          <w:tcPr>
            <w:tcW w:w="2542" w:type="pct"/>
            <w:tcBorders>
              <w:top w:val="single" w:sz="4" w:space="0" w:color="auto"/>
            </w:tcBorders>
            <w:shd w:val="clear" w:color="auto" w:fill="auto"/>
          </w:tcPr>
          <w:p w14:paraId="7E142DD7" w14:textId="551E9B2F" w:rsidR="005A67A9" w:rsidRPr="00E773A4" w:rsidRDefault="005A67A9" w:rsidP="002D2673">
            <w:pPr>
              <w:pStyle w:val="NormalWeb"/>
              <w:widowControl w:val="0"/>
              <w:spacing w:before="60" w:beforeAutospacing="0" w:after="60" w:afterAutospacing="0"/>
              <w:jc w:val="both"/>
              <w:rPr>
                <w:bCs/>
                <w:sz w:val="28"/>
                <w:szCs w:val="28"/>
              </w:rPr>
            </w:pPr>
            <w:r>
              <w:rPr>
                <w:b/>
                <w:bCs/>
                <w:sz w:val="28"/>
                <w:szCs w:val="28"/>
              </w:rPr>
              <w:t xml:space="preserve">(1) Về tên gọi: </w:t>
            </w:r>
            <w:r w:rsidRPr="006D2E71">
              <w:rPr>
                <w:bCs/>
                <w:sz w:val="28"/>
                <w:szCs w:val="28"/>
              </w:rPr>
              <w:t>Đề nghị Dự thảo</w:t>
            </w:r>
            <w:r>
              <w:rPr>
                <w:bCs/>
                <w:sz w:val="28"/>
                <w:szCs w:val="28"/>
              </w:rPr>
              <w:t xml:space="preserve"> Tờ trình của UBND tỉnh và dự thảo Nghị quyết của HĐND tỉnh nên thống nhất tên gọi chung là: Về việc ban hành chính sách hỗ trợ ngư dân giải bản tàu cá ven bờ tại các khu du lịch biển trên địa bàn tỉnh Thanh Hóa.</w:t>
            </w:r>
          </w:p>
        </w:tc>
        <w:tc>
          <w:tcPr>
            <w:tcW w:w="1590" w:type="pct"/>
            <w:shd w:val="clear" w:color="auto" w:fill="auto"/>
          </w:tcPr>
          <w:p w14:paraId="672F9307" w14:textId="775F4DB0" w:rsidR="005A67A9" w:rsidRPr="00400E63" w:rsidRDefault="005A67A9" w:rsidP="009E42E3">
            <w:pPr>
              <w:pStyle w:val="NormalWeb"/>
              <w:widowControl w:val="0"/>
              <w:spacing w:before="60" w:beforeAutospacing="0" w:after="60" w:afterAutospacing="0" w:line="320" w:lineRule="exact"/>
              <w:jc w:val="both"/>
              <w:rPr>
                <w:bCs/>
                <w:sz w:val="28"/>
                <w:szCs w:val="28"/>
              </w:rPr>
            </w:pPr>
            <w:r>
              <w:rPr>
                <w:bCs/>
                <w:sz w:val="28"/>
                <w:szCs w:val="28"/>
              </w:rPr>
              <w:t>Đơn vị soạn thảo tiếp thu, chỉnh sửa</w:t>
            </w:r>
          </w:p>
        </w:tc>
      </w:tr>
      <w:tr w:rsidR="005A67A9" w:rsidRPr="00B93466" w14:paraId="759F7F4A" w14:textId="77777777" w:rsidTr="00400E63">
        <w:trPr>
          <w:trHeight w:val="1395"/>
        </w:trPr>
        <w:tc>
          <w:tcPr>
            <w:tcW w:w="214" w:type="pct"/>
            <w:vMerge/>
            <w:shd w:val="clear" w:color="auto" w:fill="auto"/>
            <w:vAlign w:val="center"/>
          </w:tcPr>
          <w:p w14:paraId="740B8544" w14:textId="77777777" w:rsidR="005A67A9" w:rsidRDefault="005A67A9" w:rsidP="009E42E3">
            <w:pPr>
              <w:pStyle w:val="NormalWeb"/>
              <w:widowControl w:val="0"/>
              <w:spacing w:before="60" w:beforeAutospacing="0" w:after="60" w:afterAutospacing="0" w:line="320" w:lineRule="exact"/>
              <w:jc w:val="center"/>
              <w:rPr>
                <w:bCs/>
                <w:sz w:val="28"/>
                <w:szCs w:val="28"/>
              </w:rPr>
            </w:pPr>
          </w:p>
        </w:tc>
        <w:tc>
          <w:tcPr>
            <w:tcW w:w="654" w:type="pct"/>
            <w:vMerge/>
            <w:shd w:val="clear" w:color="auto" w:fill="auto"/>
            <w:vAlign w:val="center"/>
          </w:tcPr>
          <w:p w14:paraId="79048A38" w14:textId="77777777" w:rsidR="005A67A9" w:rsidRDefault="005A67A9" w:rsidP="009E42E3">
            <w:pPr>
              <w:pStyle w:val="NormalWeb"/>
              <w:widowControl w:val="0"/>
              <w:spacing w:before="60" w:beforeAutospacing="0" w:after="60" w:afterAutospacing="0" w:line="320" w:lineRule="exact"/>
              <w:jc w:val="center"/>
              <w:rPr>
                <w:sz w:val="28"/>
                <w:szCs w:val="28"/>
                <w:lang w:val="nl-NL"/>
              </w:rPr>
            </w:pPr>
          </w:p>
        </w:tc>
        <w:tc>
          <w:tcPr>
            <w:tcW w:w="2542" w:type="pct"/>
            <w:shd w:val="clear" w:color="auto" w:fill="auto"/>
          </w:tcPr>
          <w:p w14:paraId="3E3784C0" w14:textId="6C46D2BB" w:rsidR="005A67A9" w:rsidRPr="00B93466" w:rsidRDefault="005A67A9" w:rsidP="002D2673">
            <w:pPr>
              <w:pStyle w:val="NormalWeb"/>
              <w:widowControl w:val="0"/>
              <w:spacing w:before="60" w:beforeAutospacing="0" w:after="60" w:afterAutospacing="0"/>
              <w:jc w:val="both"/>
              <w:rPr>
                <w:b/>
                <w:bCs/>
                <w:sz w:val="28"/>
                <w:szCs w:val="28"/>
                <w:lang w:val="nl-NL"/>
              </w:rPr>
            </w:pPr>
            <w:r w:rsidRPr="00B93466">
              <w:rPr>
                <w:b/>
                <w:bCs/>
                <w:sz w:val="28"/>
                <w:szCs w:val="28"/>
                <w:lang w:val="nl-NL"/>
              </w:rPr>
              <w:t xml:space="preserve">(2) Về nội dung chính sách: </w:t>
            </w:r>
            <w:r w:rsidRPr="00B93466">
              <w:rPr>
                <w:bCs/>
                <w:sz w:val="28"/>
                <w:szCs w:val="28"/>
                <w:lang w:val="nl-NL"/>
              </w:rPr>
              <w:t>Đề nghị dự thảo Tờ trình của UBND tỉnh và dự thảo Nghị quyết của HĐND tỉnh nên thống nhất chung là: Mức hỗ trợ giải bản tàu cá có chiều dài dưới 6m; Mức hỗ trợ giải bản tàu cá có chiều dài từ 6m đến dưới 12m.</w:t>
            </w:r>
          </w:p>
        </w:tc>
        <w:tc>
          <w:tcPr>
            <w:tcW w:w="1590" w:type="pct"/>
            <w:shd w:val="clear" w:color="auto" w:fill="auto"/>
          </w:tcPr>
          <w:p w14:paraId="72EC7DB5" w14:textId="2BF754E9" w:rsidR="005A67A9" w:rsidRPr="00B93466" w:rsidRDefault="005A67A9" w:rsidP="009E42E3">
            <w:pPr>
              <w:pStyle w:val="NormalWeb"/>
              <w:widowControl w:val="0"/>
              <w:spacing w:before="60" w:beforeAutospacing="0" w:after="60" w:afterAutospacing="0" w:line="320" w:lineRule="exact"/>
              <w:jc w:val="both"/>
              <w:rPr>
                <w:bCs/>
                <w:sz w:val="28"/>
                <w:szCs w:val="28"/>
                <w:lang w:val="nl-NL"/>
              </w:rPr>
            </w:pPr>
            <w:r w:rsidRPr="00B93466">
              <w:rPr>
                <w:bCs/>
                <w:sz w:val="28"/>
                <w:szCs w:val="28"/>
                <w:lang w:val="nl-NL"/>
              </w:rPr>
              <w:t>Đơn vị soạn thảo không tiếp thu. Lý do: Thúng, mủng, bè mảng và tàu cá vỏ gỗ có giá trị đóng mới chênh lệch rất lớn, do đó đơn vị soạn thảo phân nhóm các mức hỗ trợ khác nhau để đảm bảo mức hỗ trợ phù hợp với giá trị thực tế phương tiện</w:t>
            </w:r>
          </w:p>
        </w:tc>
      </w:tr>
      <w:tr w:rsidR="005A67A9" w:rsidRPr="00B93466" w14:paraId="175F5B89" w14:textId="77777777" w:rsidTr="002D2673">
        <w:trPr>
          <w:trHeight w:val="1095"/>
        </w:trPr>
        <w:tc>
          <w:tcPr>
            <w:tcW w:w="214" w:type="pct"/>
            <w:vMerge/>
            <w:shd w:val="clear" w:color="auto" w:fill="auto"/>
            <w:vAlign w:val="center"/>
          </w:tcPr>
          <w:p w14:paraId="2A849FA4" w14:textId="77777777" w:rsidR="005A67A9" w:rsidRPr="00B93466" w:rsidRDefault="005A67A9" w:rsidP="009E42E3">
            <w:pPr>
              <w:pStyle w:val="NormalWeb"/>
              <w:widowControl w:val="0"/>
              <w:spacing w:before="60" w:beforeAutospacing="0" w:after="60" w:afterAutospacing="0" w:line="320" w:lineRule="exact"/>
              <w:jc w:val="center"/>
              <w:rPr>
                <w:bCs/>
                <w:sz w:val="28"/>
                <w:szCs w:val="28"/>
                <w:lang w:val="nl-NL"/>
              </w:rPr>
            </w:pPr>
          </w:p>
        </w:tc>
        <w:tc>
          <w:tcPr>
            <w:tcW w:w="654" w:type="pct"/>
            <w:vMerge/>
            <w:shd w:val="clear" w:color="auto" w:fill="auto"/>
            <w:vAlign w:val="center"/>
          </w:tcPr>
          <w:p w14:paraId="3CED26C0" w14:textId="77777777" w:rsidR="005A67A9" w:rsidRDefault="005A67A9" w:rsidP="009E42E3">
            <w:pPr>
              <w:pStyle w:val="NormalWeb"/>
              <w:widowControl w:val="0"/>
              <w:spacing w:before="60" w:beforeAutospacing="0" w:after="60" w:afterAutospacing="0" w:line="320" w:lineRule="exact"/>
              <w:jc w:val="center"/>
              <w:rPr>
                <w:sz w:val="28"/>
                <w:szCs w:val="28"/>
                <w:lang w:val="nl-NL"/>
              </w:rPr>
            </w:pPr>
          </w:p>
        </w:tc>
        <w:tc>
          <w:tcPr>
            <w:tcW w:w="2542" w:type="pct"/>
            <w:shd w:val="clear" w:color="auto" w:fill="auto"/>
          </w:tcPr>
          <w:p w14:paraId="70F47B39" w14:textId="0E8F4772" w:rsidR="005A67A9" w:rsidRPr="00B93466" w:rsidRDefault="005A67A9" w:rsidP="002D2673">
            <w:pPr>
              <w:pStyle w:val="NormalWeb"/>
              <w:widowControl w:val="0"/>
              <w:spacing w:before="60" w:beforeAutospacing="0" w:after="60" w:afterAutospacing="0"/>
              <w:jc w:val="both"/>
              <w:rPr>
                <w:b/>
                <w:bCs/>
                <w:spacing w:val="-2"/>
                <w:sz w:val="28"/>
                <w:szCs w:val="28"/>
                <w:lang w:val="nl-NL"/>
              </w:rPr>
            </w:pPr>
            <w:r w:rsidRPr="002D2673">
              <w:rPr>
                <w:bCs/>
                <w:spacing w:val="-2"/>
                <w:sz w:val="28"/>
                <w:szCs w:val="28"/>
                <w:lang w:val="nl-NL"/>
              </w:rPr>
              <w:t>Không nên quy định như dự thảo tờ trình là hỗ trợ ngư dẫn giải bản tàu cá bằng 70% giá trị đóng mới, điều này gây vướng mắc các thủ tục chứng minh, xác định giá trị tàu cá mới, tàu cá đã cũ</w:t>
            </w:r>
          </w:p>
        </w:tc>
        <w:tc>
          <w:tcPr>
            <w:tcW w:w="1590" w:type="pct"/>
            <w:shd w:val="clear" w:color="auto" w:fill="auto"/>
          </w:tcPr>
          <w:p w14:paraId="6E2833FD" w14:textId="71E152C6" w:rsidR="005A67A9" w:rsidRPr="00B93466" w:rsidRDefault="002D2673" w:rsidP="005A67A9">
            <w:pPr>
              <w:pStyle w:val="NormalWeb"/>
              <w:widowControl w:val="0"/>
              <w:spacing w:before="60" w:after="60" w:line="320" w:lineRule="exact"/>
              <w:jc w:val="both"/>
              <w:rPr>
                <w:bCs/>
                <w:sz w:val="28"/>
                <w:szCs w:val="28"/>
                <w:lang w:val="nl-NL"/>
              </w:rPr>
            </w:pPr>
            <w:r w:rsidRPr="00B93466">
              <w:rPr>
                <w:bCs/>
                <w:sz w:val="28"/>
                <w:szCs w:val="28"/>
                <w:lang w:val="nl-NL"/>
              </w:rPr>
              <w:t>D</w:t>
            </w:r>
            <w:r w:rsidR="005A67A9" w:rsidRPr="00B93466">
              <w:rPr>
                <w:bCs/>
                <w:sz w:val="28"/>
                <w:szCs w:val="28"/>
                <w:lang w:val="nl-NL"/>
              </w:rPr>
              <w:t xml:space="preserve">ự thảo quy định mức hỗ trợ  cố định với từng nhóm tàu cụ thể. </w:t>
            </w:r>
          </w:p>
        </w:tc>
      </w:tr>
      <w:tr w:rsidR="005A67A9" w:rsidRPr="00B93466" w14:paraId="5E2ABBD3" w14:textId="77777777" w:rsidTr="002D2673">
        <w:trPr>
          <w:trHeight w:val="3675"/>
        </w:trPr>
        <w:tc>
          <w:tcPr>
            <w:tcW w:w="214" w:type="pct"/>
            <w:vMerge/>
            <w:shd w:val="clear" w:color="auto" w:fill="auto"/>
            <w:vAlign w:val="center"/>
          </w:tcPr>
          <w:p w14:paraId="3DF45100" w14:textId="77777777" w:rsidR="005A67A9" w:rsidRPr="00B93466" w:rsidRDefault="005A67A9" w:rsidP="009E42E3">
            <w:pPr>
              <w:pStyle w:val="NormalWeb"/>
              <w:widowControl w:val="0"/>
              <w:spacing w:before="60" w:beforeAutospacing="0" w:after="60" w:afterAutospacing="0" w:line="320" w:lineRule="exact"/>
              <w:jc w:val="center"/>
              <w:rPr>
                <w:bCs/>
                <w:sz w:val="28"/>
                <w:szCs w:val="28"/>
                <w:lang w:val="nl-NL"/>
              </w:rPr>
            </w:pPr>
          </w:p>
        </w:tc>
        <w:tc>
          <w:tcPr>
            <w:tcW w:w="654" w:type="pct"/>
            <w:vMerge/>
            <w:shd w:val="clear" w:color="auto" w:fill="auto"/>
            <w:vAlign w:val="center"/>
          </w:tcPr>
          <w:p w14:paraId="60D43754" w14:textId="77777777" w:rsidR="005A67A9" w:rsidRDefault="005A67A9" w:rsidP="009E42E3">
            <w:pPr>
              <w:pStyle w:val="NormalWeb"/>
              <w:widowControl w:val="0"/>
              <w:spacing w:before="60" w:beforeAutospacing="0" w:after="60" w:afterAutospacing="0" w:line="320" w:lineRule="exact"/>
              <w:jc w:val="center"/>
              <w:rPr>
                <w:sz w:val="28"/>
                <w:szCs w:val="28"/>
                <w:lang w:val="nl-NL"/>
              </w:rPr>
            </w:pPr>
          </w:p>
        </w:tc>
        <w:tc>
          <w:tcPr>
            <w:tcW w:w="2542" w:type="pct"/>
            <w:shd w:val="clear" w:color="auto" w:fill="auto"/>
          </w:tcPr>
          <w:p w14:paraId="0DF8FF8E" w14:textId="77777777" w:rsidR="005A67A9" w:rsidRPr="005A67A9" w:rsidRDefault="005A67A9" w:rsidP="002D2673">
            <w:pPr>
              <w:pStyle w:val="NormalWeb"/>
              <w:widowControl w:val="0"/>
              <w:spacing w:before="60" w:beforeAutospacing="0" w:after="60" w:afterAutospacing="0"/>
              <w:jc w:val="both"/>
              <w:rPr>
                <w:bCs/>
                <w:sz w:val="28"/>
                <w:szCs w:val="28"/>
                <w:lang w:val="nl-NL"/>
              </w:rPr>
            </w:pPr>
            <w:r w:rsidRPr="005A67A9">
              <w:rPr>
                <w:b/>
                <w:bCs/>
                <w:sz w:val="28"/>
                <w:szCs w:val="28"/>
                <w:lang w:val="nl-NL"/>
              </w:rPr>
              <w:t xml:space="preserve">(3) Về phương án thực hiện chính sách: </w:t>
            </w:r>
            <w:r w:rsidRPr="005A67A9">
              <w:rPr>
                <w:bCs/>
                <w:sz w:val="28"/>
                <w:szCs w:val="28"/>
                <w:lang w:val="nl-NL"/>
              </w:rPr>
              <w:t>Ban Thường trực Ủy ban MTTQ Việt Nam tỉnh thống nhất với phương án 1: là HĐND tỉnh Thanh Hóa ban hành chính sách phạm vi thực hiện trên địa bàn 06 huyện, thị xã, thành phố ven biển, sử dụng nguồn ngân sách tỉnh với tổng dự toán kinh phí hỗ trợ là 107.670 triệu đồng.</w:t>
            </w:r>
          </w:p>
          <w:p w14:paraId="485B728C" w14:textId="2470984B" w:rsidR="005A67A9" w:rsidRPr="009A35DD" w:rsidRDefault="005A67A9" w:rsidP="002D2673">
            <w:pPr>
              <w:pStyle w:val="NormalWeb"/>
              <w:widowControl w:val="0"/>
              <w:spacing w:before="60" w:beforeAutospacing="0" w:after="60" w:afterAutospacing="0"/>
              <w:jc w:val="both"/>
              <w:rPr>
                <w:bCs/>
                <w:sz w:val="28"/>
                <w:szCs w:val="28"/>
                <w:lang w:val="nl-NL"/>
              </w:rPr>
            </w:pPr>
            <w:r w:rsidRPr="005A67A9">
              <w:rPr>
                <w:b/>
                <w:bCs/>
                <w:sz w:val="28"/>
                <w:szCs w:val="28"/>
                <w:lang w:val="nl-NL"/>
              </w:rPr>
              <w:t xml:space="preserve">(4) Về kinh phí thực hiện chính sách: </w:t>
            </w:r>
            <w:r w:rsidRPr="005A67A9">
              <w:rPr>
                <w:bCs/>
                <w:sz w:val="28"/>
                <w:szCs w:val="28"/>
                <w:lang w:val="nl-NL"/>
              </w:rPr>
              <w:t>Đề nghị dự thảo Tờ trình của UBND tỉnh và dự thảo Nghị quyết của HĐND tỉnh nên thống nhất nguồn kinh phí thực hiện là: Từ nguồn ngân sách tỉnh, ngân sách cấp huyện và các nguồn huy động hợp pháp khác.</w:t>
            </w:r>
          </w:p>
        </w:tc>
        <w:tc>
          <w:tcPr>
            <w:tcW w:w="1590" w:type="pct"/>
            <w:shd w:val="clear" w:color="auto" w:fill="auto"/>
          </w:tcPr>
          <w:p w14:paraId="77464750" w14:textId="74680CB6" w:rsidR="005A67A9" w:rsidRPr="005A67A9" w:rsidRDefault="005A67A9" w:rsidP="005A67A9">
            <w:pPr>
              <w:pStyle w:val="NormalWeb"/>
              <w:widowControl w:val="0"/>
              <w:spacing w:before="60" w:after="60" w:line="320" w:lineRule="exact"/>
              <w:jc w:val="both"/>
              <w:rPr>
                <w:bCs/>
                <w:sz w:val="28"/>
                <w:szCs w:val="28"/>
                <w:lang w:val="nl-NL"/>
              </w:rPr>
            </w:pPr>
            <w:r>
              <w:rPr>
                <w:bCs/>
                <w:sz w:val="28"/>
                <w:szCs w:val="28"/>
                <w:lang w:val="nl-NL"/>
              </w:rPr>
              <w:t>Đơn vị soạn thảo tiếp thu, tổng hợp</w:t>
            </w:r>
          </w:p>
        </w:tc>
      </w:tr>
      <w:tr w:rsidR="00E50CA8" w:rsidRPr="00B93466" w14:paraId="7DE8F447" w14:textId="77777777" w:rsidTr="004F6ACB">
        <w:tc>
          <w:tcPr>
            <w:tcW w:w="214" w:type="pct"/>
            <w:shd w:val="clear" w:color="auto" w:fill="auto"/>
            <w:vAlign w:val="center"/>
          </w:tcPr>
          <w:p w14:paraId="68AFCCDA" w14:textId="219E796A" w:rsidR="00E50CA8" w:rsidRDefault="00E50CA8" w:rsidP="009E42E3">
            <w:pPr>
              <w:pStyle w:val="NormalWeb"/>
              <w:widowControl w:val="0"/>
              <w:spacing w:before="60" w:beforeAutospacing="0" w:after="60" w:afterAutospacing="0" w:line="320" w:lineRule="exact"/>
              <w:jc w:val="center"/>
              <w:rPr>
                <w:bCs/>
                <w:sz w:val="28"/>
                <w:szCs w:val="28"/>
              </w:rPr>
            </w:pPr>
            <w:r>
              <w:rPr>
                <w:bCs/>
                <w:sz w:val="28"/>
                <w:szCs w:val="28"/>
              </w:rPr>
              <w:t>2</w:t>
            </w:r>
          </w:p>
        </w:tc>
        <w:tc>
          <w:tcPr>
            <w:tcW w:w="654" w:type="pct"/>
            <w:shd w:val="clear" w:color="auto" w:fill="auto"/>
            <w:vAlign w:val="center"/>
          </w:tcPr>
          <w:p w14:paraId="130AA86F" w14:textId="77777777" w:rsidR="00E50CA8" w:rsidRDefault="00E50CA8" w:rsidP="009E42E3">
            <w:pPr>
              <w:pStyle w:val="NormalWeb"/>
              <w:widowControl w:val="0"/>
              <w:spacing w:before="60" w:beforeAutospacing="0" w:after="60" w:afterAutospacing="0" w:line="320" w:lineRule="exact"/>
              <w:jc w:val="center"/>
              <w:rPr>
                <w:sz w:val="28"/>
                <w:szCs w:val="28"/>
                <w:lang w:val="nl-NL"/>
              </w:rPr>
            </w:pPr>
            <w:r>
              <w:rPr>
                <w:sz w:val="28"/>
                <w:szCs w:val="28"/>
                <w:lang w:val="nl-NL"/>
              </w:rPr>
              <w:t>Văn phòng UBND tỉnh</w:t>
            </w:r>
          </w:p>
          <w:p w14:paraId="3B52BCE9" w14:textId="19858598" w:rsidR="00E50CA8" w:rsidRDefault="00E50CA8" w:rsidP="009E42E3">
            <w:pPr>
              <w:pStyle w:val="NormalWeb"/>
              <w:widowControl w:val="0"/>
              <w:spacing w:before="60" w:beforeAutospacing="0" w:after="60" w:afterAutospacing="0" w:line="320" w:lineRule="exact"/>
              <w:jc w:val="center"/>
              <w:rPr>
                <w:sz w:val="28"/>
                <w:szCs w:val="28"/>
                <w:lang w:val="nl-NL"/>
              </w:rPr>
            </w:pPr>
          </w:p>
        </w:tc>
        <w:tc>
          <w:tcPr>
            <w:tcW w:w="2542" w:type="pct"/>
            <w:shd w:val="clear" w:color="auto" w:fill="auto"/>
          </w:tcPr>
          <w:p w14:paraId="1629C842" w14:textId="77777777" w:rsidR="00E773A4" w:rsidRDefault="00E773A4" w:rsidP="009E42E3">
            <w:pPr>
              <w:pStyle w:val="NormalWeb"/>
              <w:widowControl w:val="0"/>
              <w:spacing w:before="60" w:beforeAutospacing="0" w:after="60" w:afterAutospacing="0" w:line="320" w:lineRule="exact"/>
              <w:jc w:val="both"/>
              <w:rPr>
                <w:bCs/>
                <w:sz w:val="28"/>
                <w:szCs w:val="28"/>
                <w:lang w:val="nl-NL"/>
              </w:rPr>
            </w:pPr>
            <w:r w:rsidRPr="00E773A4">
              <w:rPr>
                <w:bCs/>
                <w:sz w:val="28"/>
                <w:szCs w:val="28"/>
                <w:lang w:val="nl-NL"/>
              </w:rPr>
              <w:t xml:space="preserve">Đề nghị Sở Nông nghiệp và PTNT: </w:t>
            </w:r>
          </w:p>
          <w:p w14:paraId="47077639" w14:textId="77777777" w:rsidR="00E773A4" w:rsidRDefault="00E773A4" w:rsidP="009E42E3">
            <w:pPr>
              <w:pStyle w:val="NormalWeb"/>
              <w:widowControl w:val="0"/>
              <w:spacing w:before="60" w:beforeAutospacing="0" w:after="60" w:afterAutospacing="0" w:line="320" w:lineRule="exact"/>
              <w:jc w:val="both"/>
              <w:rPr>
                <w:bCs/>
                <w:sz w:val="28"/>
                <w:szCs w:val="28"/>
                <w:lang w:val="nl-NL"/>
              </w:rPr>
            </w:pPr>
            <w:r w:rsidRPr="00E773A4">
              <w:rPr>
                <w:bCs/>
                <w:sz w:val="28"/>
                <w:szCs w:val="28"/>
                <w:lang w:val="nl-NL"/>
              </w:rPr>
              <w:t xml:space="preserve">(1) chủ trì, phối hợp với UBND các huyện, thị xã, thành phố ven biển (địa phương có khu du lịch biển) xác định nhu cầu đăng ký giải bản tàu cá ven bờ của ngư dân; </w:t>
            </w:r>
          </w:p>
          <w:p w14:paraId="7025F7D4" w14:textId="044F3F67" w:rsidR="00E773A4" w:rsidRPr="00E773A4" w:rsidRDefault="00E773A4" w:rsidP="009E42E3">
            <w:pPr>
              <w:pStyle w:val="NormalWeb"/>
              <w:widowControl w:val="0"/>
              <w:spacing w:before="60" w:beforeAutospacing="0" w:after="60" w:afterAutospacing="0" w:line="320" w:lineRule="exact"/>
              <w:jc w:val="both"/>
              <w:rPr>
                <w:bCs/>
                <w:sz w:val="28"/>
                <w:szCs w:val="28"/>
                <w:lang w:val="nl-NL"/>
              </w:rPr>
            </w:pPr>
            <w:r w:rsidRPr="00E773A4">
              <w:rPr>
                <w:bCs/>
                <w:sz w:val="28"/>
                <w:szCs w:val="28"/>
                <w:lang w:val="nl-NL"/>
              </w:rPr>
              <w:t>(2) phối hợp với Sở Tài chính và các đơn vị có liên quan (nếu xét thấy cần thiết), xác định nguồn lực triển khai thực hiện chính sách, đồng thời nghiên cứu làm rõ tính khả thi khi thực hiện cơ chế, chính sách (ngân sách nhà nước, công tác quản lý tàu cá ven bờ,sinh kế của cộng đồng ngư dân,…).</w:t>
            </w:r>
          </w:p>
        </w:tc>
        <w:tc>
          <w:tcPr>
            <w:tcW w:w="1590" w:type="pct"/>
            <w:shd w:val="clear" w:color="auto" w:fill="auto"/>
          </w:tcPr>
          <w:p w14:paraId="7BA18143" w14:textId="3F6F5987" w:rsidR="00E50CA8" w:rsidRPr="00E773A4" w:rsidRDefault="005A67A9" w:rsidP="009E42E3">
            <w:pPr>
              <w:pStyle w:val="NormalWeb"/>
              <w:widowControl w:val="0"/>
              <w:spacing w:before="60" w:beforeAutospacing="0" w:after="60" w:afterAutospacing="0" w:line="320" w:lineRule="exact"/>
              <w:jc w:val="both"/>
              <w:rPr>
                <w:b/>
                <w:bCs/>
                <w:sz w:val="28"/>
                <w:szCs w:val="28"/>
                <w:lang w:val="nl-NL"/>
              </w:rPr>
            </w:pPr>
            <w:r>
              <w:rPr>
                <w:bCs/>
                <w:sz w:val="28"/>
                <w:szCs w:val="28"/>
                <w:lang w:val="nl-NL"/>
              </w:rPr>
              <w:t>Đơn vị soạn thảo tiếp thu</w:t>
            </w:r>
          </w:p>
        </w:tc>
      </w:tr>
      <w:tr w:rsidR="005A67A9" w:rsidRPr="00B93466" w14:paraId="2F02073E" w14:textId="77777777" w:rsidTr="005A67A9">
        <w:trPr>
          <w:trHeight w:val="765"/>
        </w:trPr>
        <w:tc>
          <w:tcPr>
            <w:tcW w:w="214" w:type="pct"/>
            <w:vMerge w:val="restart"/>
            <w:shd w:val="clear" w:color="auto" w:fill="auto"/>
            <w:vAlign w:val="center"/>
          </w:tcPr>
          <w:p w14:paraId="2F9A643F" w14:textId="0E1403FA" w:rsidR="005A67A9" w:rsidRDefault="005A67A9" w:rsidP="009E42E3">
            <w:pPr>
              <w:pStyle w:val="NormalWeb"/>
              <w:widowControl w:val="0"/>
              <w:spacing w:before="60" w:beforeAutospacing="0" w:after="60" w:afterAutospacing="0" w:line="320" w:lineRule="exact"/>
              <w:jc w:val="center"/>
              <w:rPr>
                <w:bCs/>
                <w:sz w:val="28"/>
                <w:szCs w:val="28"/>
              </w:rPr>
            </w:pPr>
            <w:r>
              <w:rPr>
                <w:bCs/>
                <w:sz w:val="28"/>
                <w:szCs w:val="28"/>
              </w:rPr>
              <w:t>3</w:t>
            </w:r>
          </w:p>
        </w:tc>
        <w:tc>
          <w:tcPr>
            <w:tcW w:w="654" w:type="pct"/>
            <w:vMerge w:val="restart"/>
            <w:shd w:val="clear" w:color="auto" w:fill="auto"/>
            <w:vAlign w:val="center"/>
          </w:tcPr>
          <w:p w14:paraId="5104998E" w14:textId="4FFF402A" w:rsidR="005A67A9" w:rsidRDefault="005A67A9" w:rsidP="00E50CA8">
            <w:pPr>
              <w:pStyle w:val="NormalWeb"/>
              <w:widowControl w:val="0"/>
              <w:spacing w:before="60" w:beforeAutospacing="0" w:after="60" w:afterAutospacing="0" w:line="320" w:lineRule="exact"/>
              <w:jc w:val="center"/>
              <w:rPr>
                <w:sz w:val="28"/>
                <w:szCs w:val="28"/>
                <w:lang w:val="nl-NL"/>
              </w:rPr>
            </w:pPr>
            <w:r>
              <w:rPr>
                <w:sz w:val="28"/>
                <w:szCs w:val="28"/>
                <w:lang w:val="nl-NL"/>
              </w:rPr>
              <w:t>S</w:t>
            </w:r>
            <w:r w:rsidRPr="00B16F60">
              <w:rPr>
                <w:sz w:val="28"/>
                <w:szCs w:val="28"/>
                <w:lang w:val="nl-NL"/>
              </w:rPr>
              <w:t>ở</w:t>
            </w:r>
            <w:r>
              <w:rPr>
                <w:sz w:val="28"/>
                <w:szCs w:val="28"/>
                <w:lang w:val="nl-NL"/>
              </w:rPr>
              <w:t xml:space="preserve"> Tài chính</w:t>
            </w:r>
            <w:r w:rsidRPr="00B16F60">
              <w:rPr>
                <w:sz w:val="28"/>
                <w:szCs w:val="28"/>
                <w:lang w:val="nl-NL"/>
              </w:rPr>
              <w:t xml:space="preserve"> </w:t>
            </w:r>
          </w:p>
        </w:tc>
        <w:tc>
          <w:tcPr>
            <w:tcW w:w="2542" w:type="pct"/>
            <w:shd w:val="clear" w:color="auto" w:fill="auto"/>
          </w:tcPr>
          <w:p w14:paraId="3883C02B" w14:textId="04ED5011" w:rsidR="005A67A9" w:rsidRPr="00E773A4" w:rsidRDefault="005A67A9" w:rsidP="009E42E3">
            <w:pPr>
              <w:pStyle w:val="NormalWeb"/>
              <w:widowControl w:val="0"/>
              <w:spacing w:before="60" w:after="60" w:line="320" w:lineRule="exact"/>
              <w:jc w:val="both"/>
              <w:rPr>
                <w:color w:val="000000"/>
                <w:sz w:val="28"/>
                <w:szCs w:val="28"/>
                <w:lang w:val="nl-NL"/>
              </w:rPr>
            </w:pPr>
            <w:r w:rsidRPr="00E773A4">
              <w:rPr>
                <w:color w:val="000000"/>
                <w:sz w:val="28"/>
                <w:szCs w:val="28"/>
                <w:lang w:val="nl-NL"/>
              </w:rPr>
              <w:t>Tại điểm 1 Điều 3 của Dự thảo Nghị quyết: Đề nghị làm rõ cơ sở xác định</w:t>
            </w:r>
            <w:r>
              <w:rPr>
                <w:color w:val="000000"/>
                <w:sz w:val="28"/>
                <w:szCs w:val="28"/>
                <w:lang w:val="nl-NL"/>
              </w:rPr>
              <w:t xml:space="preserve"> </w:t>
            </w:r>
            <w:r w:rsidRPr="00E773A4">
              <w:rPr>
                <w:color w:val="000000"/>
                <w:sz w:val="28"/>
                <w:szCs w:val="28"/>
                <w:lang w:val="nl-NL"/>
              </w:rPr>
              <w:t>mức hỗ trợ các tàu cá giải bản.</w:t>
            </w:r>
          </w:p>
        </w:tc>
        <w:tc>
          <w:tcPr>
            <w:tcW w:w="1590" w:type="pct"/>
            <w:shd w:val="clear" w:color="auto" w:fill="auto"/>
          </w:tcPr>
          <w:p w14:paraId="316FF475" w14:textId="426F69DC" w:rsidR="005A67A9" w:rsidRPr="005A67A9" w:rsidRDefault="005A67A9" w:rsidP="009E42E3">
            <w:pPr>
              <w:pStyle w:val="NormalWeb"/>
              <w:widowControl w:val="0"/>
              <w:spacing w:before="60" w:beforeAutospacing="0" w:after="60" w:afterAutospacing="0" w:line="320" w:lineRule="exact"/>
              <w:jc w:val="both"/>
              <w:rPr>
                <w:bCs/>
                <w:sz w:val="28"/>
                <w:szCs w:val="28"/>
                <w:lang w:val="nl-NL"/>
              </w:rPr>
            </w:pPr>
            <w:r w:rsidRPr="005A67A9">
              <w:rPr>
                <w:bCs/>
                <w:sz w:val="28"/>
                <w:szCs w:val="28"/>
                <w:lang w:val="nl-NL"/>
              </w:rPr>
              <w:t>Căn cứ xác định mức hỗ trợ</w:t>
            </w:r>
            <w:r w:rsidR="00850DE1">
              <w:rPr>
                <w:bCs/>
                <w:sz w:val="28"/>
                <w:szCs w:val="28"/>
                <w:lang w:val="nl-NL"/>
              </w:rPr>
              <w:t xml:space="preserve"> đã được trình bày trong nội dung Tờ trình, Tại nội dung Nghị Quyết không cần thiết trình bày nội dung này</w:t>
            </w:r>
          </w:p>
        </w:tc>
      </w:tr>
      <w:tr w:rsidR="005A67A9" w:rsidRPr="00B93466" w14:paraId="053AB282" w14:textId="77777777" w:rsidTr="004F6ACB">
        <w:trPr>
          <w:trHeight w:val="1020"/>
        </w:trPr>
        <w:tc>
          <w:tcPr>
            <w:tcW w:w="214" w:type="pct"/>
            <w:vMerge/>
            <w:shd w:val="clear" w:color="auto" w:fill="auto"/>
            <w:vAlign w:val="center"/>
          </w:tcPr>
          <w:p w14:paraId="10F3EA4B" w14:textId="77777777" w:rsidR="005A67A9" w:rsidRPr="005A67A9" w:rsidRDefault="005A67A9" w:rsidP="009E42E3">
            <w:pPr>
              <w:pStyle w:val="NormalWeb"/>
              <w:widowControl w:val="0"/>
              <w:spacing w:before="60" w:beforeAutospacing="0" w:after="60" w:afterAutospacing="0" w:line="320" w:lineRule="exact"/>
              <w:jc w:val="center"/>
              <w:rPr>
                <w:bCs/>
                <w:sz w:val="28"/>
                <w:szCs w:val="28"/>
                <w:lang w:val="nl-NL"/>
              </w:rPr>
            </w:pPr>
          </w:p>
        </w:tc>
        <w:tc>
          <w:tcPr>
            <w:tcW w:w="654" w:type="pct"/>
            <w:vMerge/>
            <w:shd w:val="clear" w:color="auto" w:fill="auto"/>
            <w:vAlign w:val="center"/>
          </w:tcPr>
          <w:p w14:paraId="78700500" w14:textId="77777777" w:rsidR="005A67A9" w:rsidRDefault="005A67A9" w:rsidP="00E50CA8">
            <w:pPr>
              <w:pStyle w:val="NormalWeb"/>
              <w:widowControl w:val="0"/>
              <w:spacing w:before="60" w:beforeAutospacing="0" w:after="60" w:afterAutospacing="0" w:line="320" w:lineRule="exact"/>
              <w:jc w:val="center"/>
              <w:rPr>
                <w:sz w:val="28"/>
                <w:szCs w:val="28"/>
                <w:lang w:val="nl-NL"/>
              </w:rPr>
            </w:pPr>
          </w:p>
        </w:tc>
        <w:tc>
          <w:tcPr>
            <w:tcW w:w="2542" w:type="pct"/>
            <w:shd w:val="clear" w:color="auto" w:fill="auto"/>
          </w:tcPr>
          <w:p w14:paraId="33CC6150" w14:textId="77777777" w:rsidR="005A67A9" w:rsidRPr="002D2673" w:rsidRDefault="005A67A9" w:rsidP="002D2673">
            <w:pPr>
              <w:pStyle w:val="NormalWeb"/>
              <w:widowControl w:val="0"/>
              <w:spacing w:before="60" w:beforeAutospacing="0" w:after="60" w:afterAutospacing="0"/>
              <w:jc w:val="both"/>
              <w:rPr>
                <w:color w:val="000000"/>
                <w:spacing w:val="-2"/>
                <w:sz w:val="28"/>
                <w:szCs w:val="28"/>
                <w:lang w:val="nl-NL"/>
              </w:rPr>
            </w:pPr>
            <w:r w:rsidRPr="002D2673">
              <w:rPr>
                <w:color w:val="000000"/>
                <w:spacing w:val="-2"/>
                <w:sz w:val="28"/>
                <w:szCs w:val="28"/>
                <w:lang w:val="nl-NL"/>
              </w:rPr>
              <w:t>Tại điểm 3 Điều 4 của Dự thảo Nghị quyết đề nghị thành phần hồ sơ đề nghị hỗ trợ phải bổ sung thêm xác nhận của UBND xã.</w:t>
            </w:r>
          </w:p>
          <w:p w14:paraId="42BE0C42" w14:textId="77777777" w:rsidR="005A67A9" w:rsidRPr="002D2673" w:rsidRDefault="005A67A9" w:rsidP="002D2673">
            <w:pPr>
              <w:pStyle w:val="NormalWeb"/>
              <w:widowControl w:val="0"/>
              <w:spacing w:before="60" w:beforeAutospacing="0" w:after="60" w:afterAutospacing="0"/>
              <w:jc w:val="both"/>
              <w:rPr>
                <w:color w:val="000000"/>
                <w:spacing w:val="-2"/>
                <w:sz w:val="28"/>
                <w:szCs w:val="28"/>
                <w:lang w:val="nl-NL"/>
              </w:rPr>
            </w:pPr>
            <w:r w:rsidRPr="002D2673">
              <w:rPr>
                <w:color w:val="000000"/>
                <w:spacing w:val="-2"/>
                <w:sz w:val="28"/>
                <w:szCs w:val="28"/>
                <w:lang w:val="nl-NL"/>
              </w:rPr>
              <w:t>Tại điểm 2 Điều 3 của Dự thảo Nghị quyết đề nghị làm rõ việc hoàn thành giải bản xác nhận như thế nào; bằng văn bản gì và bổ sung thêm hồ sơ xác minh việc đã giải bản tàu cá;</w:t>
            </w:r>
          </w:p>
          <w:p w14:paraId="0FE923C9" w14:textId="77777777" w:rsidR="005A67A9" w:rsidRPr="002D2673" w:rsidRDefault="005A67A9" w:rsidP="002D2673">
            <w:pPr>
              <w:pStyle w:val="NormalWeb"/>
              <w:widowControl w:val="0"/>
              <w:spacing w:before="60" w:beforeAutospacing="0" w:after="60" w:afterAutospacing="0"/>
              <w:jc w:val="both"/>
              <w:rPr>
                <w:color w:val="000000"/>
                <w:spacing w:val="-2"/>
                <w:sz w:val="28"/>
                <w:szCs w:val="28"/>
                <w:lang w:val="nl-NL"/>
              </w:rPr>
            </w:pPr>
            <w:r w:rsidRPr="002D2673">
              <w:rPr>
                <w:color w:val="000000"/>
                <w:spacing w:val="-2"/>
                <w:sz w:val="28"/>
                <w:szCs w:val="28"/>
                <w:lang w:val="nl-NL"/>
              </w:rPr>
              <w:t>Tại Điều 4 đề nghị bổ sung quy định và phương án xử lý tài sản, sử dụng tiền thu được từ việc thanh lý tài sản là tàu cá do thực hiện giải bản (nếu có).</w:t>
            </w:r>
          </w:p>
          <w:p w14:paraId="7E0E8765" w14:textId="77777777" w:rsidR="005A67A9" w:rsidRPr="002D2673" w:rsidRDefault="005A67A9" w:rsidP="002D2673">
            <w:pPr>
              <w:pStyle w:val="NormalWeb"/>
              <w:widowControl w:val="0"/>
              <w:spacing w:before="60" w:beforeAutospacing="0" w:after="60" w:afterAutospacing="0"/>
              <w:jc w:val="both"/>
              <w:rPr>
                <w:color w:val="000000"/>
                <w:spacing w:val="-2"/>
                <w:sz w:val="28"/>
                <w:szCs w:val="28"/>
                <w:lang w:val="nl-NL"/>
              </w:rPr>
            </w:pPr>
            <w:r w:rsidRPr="002D2673">
              <w:rPr>
                <w:color w:val="000000"/>
                <w:spacing w:val="-2"/>
                <w:sz w:val="28"/>
                <w:szCs w:val="28"/>
                <w:lang w:val="nl-NL"/>
              </w:rPr>
              <w:t>Tại Điều 5 về nguồn kinh phí thực hiện chính sách: Để đảm bảo tính khả thi của chính sách đề nghị làm rõ khả năng cân đối nguồn kinh phí của cấp huyện, xã và nguồn huy động của các tổ chức cá nhân có dự án đang triển khai tại khu vực giải bản.</w:t>
            </w:r>
          </w:p>
          <w:p w14:paraId="0E6D226F" w14:textId="77777777" w:rsidR="005A67A9" w:rsidRPr="002D2673" w:rsidRDefault="005A67A9" w:rsidP="002D2673">
            <w:pPr>
              <w:pStyle w:val="NormalWeb"/>
              <w:widowControl w:val="0"/>
              <w:spacing w:before="60" w:beforeAutospacing="0" w:after="60" w:afterAutospacing="0"/>
              <w:jc w:val="both"/>
              <w:rPr>
                <w:color w:val="000000"/>
                <w:spacing w:val="-2"/>
                <w:sz w:val="28"/>
                <w:szCs w:val="28"/>
                <w:lang w:val="nl-NL"/>
              </w:rPr>
            </w:pPr>
            <w:r w:rsidRPr="002D2673">
              <w:rPr>
                <w:color w:val="000000"/>
                <w:spacing w:val="-2"/>
                <w:sz w:val="28"/>
                <w:szCs w:val="28"/>
                <w:lang w:val="nl-NL"/>
              </w:rPr>
              <w:t>Để đảm bảo có nguồn kinh phí thực hiện chính sách đề</w:t>
            </w:r>
            <w:r w:rsidRPr="002D2673">
              <w:rPr>
                <w:color w:val="000000"/>
                <w:spacing w:val="-2"/>
                <w:sz w:val="28"/>
                <w:szCs w:val="28"/>
                <w:lang w:val="nl-NL"/>
              </w:rPr>
              <w:br/>
              <w:t>nghị UBND các huyện có ý kiến về phương án huy động nguồn từ các tổ chức, cá nhân có dự án triển khai tại khu vực giải bản.</w:t>
            </w:r>
          </w:p>
          <w:p w14:paraId="7C7CD552" w14:textId="0BCEAFCE" w:rsidR="005A67A9" w:rsidRPr="002D2673" w:rsidRDefault="005A67A9" w:rsidP="002D2673">
            <w:pPr>
              <w:pStyle w:val="NormalWeb"/>
              <w:widowControl w:val="0"/>
              <w:spacing w:before="60" w:beforeAutospacing="0" w:after="60" w:afterAutospacing="0"/>
              <w:jc w:val="both"/>
              <w:rPr>
                <w:color w:val="000000"/>
                <w:spacing w:val="-2"/>
                <w:sz w:val="28"/>
                <w:szCs w:val="28"/>
                <w:lang w:val="nl-NL"/>
              </w:rPr>
            </w:pPr>
            <w:r w:rsidRPr="002D2673">
              <w:rPr>
                <w:color w:val="000000"/>
                <w:spacing w:val="-2"/>
                <w:sz w:val="28"/>
                <w:szCs w:val="28"/>
                <w:lang w:val="nl-NL"/>
              </w:rPr>
              <w:t>Đồng thời, đề nghị điều chỉnh lại nội dung phần trình tự, thủ tục thực hiện chính sách tại Điều 2 lại cho phù hợp với cấp ngân sách hỗ trợ.</w:t>
            </w:r>
          </w:p>
        </w:tc>
        <w:tc>
          <w:tcPr>
            <w:tcW w:w="1590" w:type="pct"/>
            <w:shd w:val="clear" w:color="auto" w:fill="auto"/>
          </w:tcPr>
          <w:p w14:paraId="0D102EAB" w14:textId="59A82B09" w:rsidR="002D2673" w:rsidRPr="002D2673" w:rsidRDefault="002D2673" w:rsidP="002D2673">
            <w:pPr>
              <w:pStyle w:val="NormalWeb"/>
              <w:widowControl w:val="0"/>
              <w:spacing w:before="60" w:beforeAutospacing="0" w:after="60" w:afterAutospacing="0" w:line="320" w:lineRule="exact"/>
              <w:jc w:val="both"/>
              <w:rPr>
                <w:bCs/>
                <w:spacing w:val="-2"/>
                <w:sz w:val="28"/>
                <w:szCs w:val="28"/>
                <w:lang w:val="nl-NL"/>
              </w:rPr>
            </w:pPr>
            <w:r w:rsidRPr="002D2673">
              <w:rPr>
                <w:bCs/>
                <w:spacing w:val="-2"/>
                <w:sz w:val="28"/>
                <w:szCs w:val="28"/>
                <w:lang w:val="nl-NL"/>
              </w:rPr>
              <w:t>D</w:t>
            </w:r>
            <w:r w:rsidR="00850DE1" w:rsidRPr="002D2673">
              <w:rPr>
                <w:bCs/>
                <w:spacing w:val="-2"/>
                <w:sz w:val="28"/>
                <w:szCs w:val="28"/>
                <w:lang w:val="nl-NL"/>
              </w:rPr>
              <w:t xml:space="preserve">ự thảo </w:t>
            </w:r>
            <w:r w:rsidRPr="002D2673">
              <w:rPr>
                <w:bCs/>
                <w:spacing w:val="-2"/>
                <w:sz w:val="28"/>
                <w:szCs w:val="28"/>
                <w:lang w:val="nl-NL"/>
              </w:rPr>
              <w:t>Chính sách</w:t>
            </w:r>
            <w:r w:rsidR="00850DE1" w:rsidRPr="002D2673">
              <w:rPr>
                <w:bCs/>
                <w:spacing w:val="-2"/>
                <w:sz w:val="28"/>
                <w:szCs w:val="28"/>
                <w:lang w:val="nl-NL"/>
              </w:rPr>
              <w:t xml:space="preserve"> quy định: Chủ tàu có nhu cầu giải bản làm tờ khai đề nghị gửi UBND huyện. UBND cấp huyện </w:t>
            </w:r>
            <w:r w:rsidRPr="002D2673">
              <w:rPr>
                <w:bCs/>
                <w:spacing w:val="-2"/>
                <w:sz w:val="28"/>
                <w:szCs w:val="28"/>
                <w:lang w:val="nl-NL"/>
              </w:rPr>
              <w:t>giao</w:t>
            </w:r>
            <w:r w:rsidR="00850DE1" w:rsidRPr="002D2673">
              <w:rPr>
                <w:bCs/>
                <w:spacing w:val="-2"/>
                <w:sz w:val="28"/>
                <w:szCs w:val="28"/>
                <w:lang w:val="nl-NL"/>
              </w:rPr>
              <w:t xml:space="preserve"> Tổ</w:t>
            </w:r>
            <w:r w:rsidRPr="002D2673">
              <w:rPr>
                <w:bCs/>
                <w:spacing w:val="-2"/>
                <w:sz w:val="28"/>
                <w:szCs w:val="28"/>
                <w:lang w:val="nl-NL"/>
              </w:rPr>
              <w:t xml:space="preserve"> công tác</w:t>
            </w:r>
            <w:r w:rsidR="00850DE1" w:rsidRPr="002D2673">
              <w:rPr>
                <w:bCs/>
                <w:spacing w:val="-2"/>
                <w:sz w:val="28"/>
                <w:szCs w:val="28"/>
                <w:lang w:val="nl-NL"/>
              </w:rPr>
              <w:t xml:space="preserve"> giám sát việc</w:t>
            </w:r>
            <w:r w:rsidRPr="002D2673">
              <w:rPr>
                <w:bCs/>
                <w:spacing w:val="-2"/>
                <w:sz w:val="28"/>
                <w:szCs w:val="28"/>
                <w:lang w:val="nl-NL"/>
              </w:rPr>
              <w:t xml:space="preserve"> chủ tàu cá</w:t>
            </w:r>
            <w:r w:rsidR="00850DE1" w:rsidRPr="002D2673">
              <w:rPr>
                <w:bCs/>
                <w:spacing w:val="-2"/>
                <w:sz w:val="28"/>
                <w:szCs w:val="28"/>
                <w:lang w:val="nl-NL"/>
              </w:rPr>
              <w:t xml:space="preserve"> thực hiện giải bản và dọn dẹp vệ sinh, rác thải sau khi giải bản (Chủ tàu thực hiện giải bản tàu cá dưới sự giám sát của Tổ công tác của UBND cấp huyện, xã và các đoàn </w:t>
            </w:r>
            <w:r w:rsidRPr="002D2673">
              <w:rPr>
                <w:bCs/>
                <w:spacing w:val="-2"/>
                <w:sz w:val="28"/>
                <w:szCs w:val="28"/>
                <w:lang w:val="nl-NL"/>
              </w:rPr>
              <w:t xml:space="preserve">thể chính trị, Tổ công tác tổ chức giám sát chủ tàu thực hiện giải bản tàu cá, lập biên bản và báo cáo Chủ tịch Ủy ban nhân dân cấp huyện kết quả tổ chức giải bản). </w:t>
            </w:r>
          </w:p>
          <w:p w14:paraId="5C10A299" w14:textId="5251543F" w:rsidR="00850DE1" w:rsidRPr="002D2673" w:rsidRDefault="00AC6C04" w:rsidP="002D2673">
            <w:pPr>
              <w:pStyle w:val="NormalWeb"/>
              <w:widowControl w:val="0"/>
              <w:spacing w:before="60" w:beforeAutospacing="0" w:after="60" w:afterAutospacing="0" w:line="320" w:lineRule="exact"/>
              <w:jc w:val="both"/>
              <w:rPr>
                <w:bCs/>
                <w:spacing w:val="-2"/>
                <w:sz w:val="28"/>
                <w:szCs w:val="28"/>
                <w:lang w:val="nl-NL"/>
              </w:rPr>
            </w:pPr>
            <w:r>
              <w:rPr>
                <w:bCs/>
                <w:spacing w:val="-2"/>
                <w:sz w:val="28"/>
                <w:szCs w:val="28"/>
                <w:lang w:val="nl-NL"/>
              </w:rPr>
              <w:t>Vì vây,</w:t>
            </w:r>
            <w:r w:rsidR="002D2673" w:rsidRPr="002D2673">
              <w:rPr>
                <w:bCs/>
                <w:spacing w:val="-2"/>
                <w:sz w:val="28"/>
                <w:szCs w:val="28"/>
                <w:lang w:val="nl-NL"/>
              </w:rPr>
              <w:t xml:space="preserve"> UBND cấp huyện không thu mua lại tàu cá mà chỉ hỗ trợ ngư dân giải bản nên không ban hành </w:t>
            </w:r>
            <w:r w:rsidR="002D2673" w:rsidRPr="002D2673">
              <w:rPr>
                <w:color w:val="000000"/>
                <w:spacing w:val="-2"/>
                <w:sz w:val="28"/>
                <w:szCs w:val="28"/>
                <w:lang w:val="nl-NL"/>
              </w:rPr>
              <w:t>quy định và phương án xử lý tài sản, sử dụng tiền thu được từ việc thanh lý tài sản là tàu cá</w:t>
            </w:r>
            <w:r w:rsidR="00A20DFA">
              <w:rPr>
                <w:color w:val="000000"/>
                <w:spacing w:val="-2"/>
                <w:sz w:val="28"/>
                <w:szCs w:val="28"/>
                <w:lang w:val="nl-NL"/>
              </w:rPr>
              <w:t>.</w:t>
            </w:r>
          </w:p>
        </w:tc>
      </w:tr>
      <w:tr w:rsidR="00E50CA8" w:rsidRPr="00B93466" w14:paraId="59C6013D" w14:textId="77777777" w:rsidTr="004F6ACB">
        <w:tc>
          <w:tcPr>
            <w:tcW w:w="214" w:type="pct"/>
            <w:shd w:val="clear" w:color="auto" w:fill="auto"/>
            <w:vAlign w:val="center"/>
          </w:tcPr>
          <w:p w14:paraId="7BDCAE16" w14:textId="5186955C" w:rsidR="00E50CA8" w:rsidRDefault="00E50CA8" w:rsidP="009E42E3">
            <w:pPr>
              <w:pStyle w:val="NormalWeb"/>
              <w:widowControl w:val="0"/>
              <w:spacing w:before="60" w:beforeAutospacing="0" w:after="60" w:afterAutospacing="0" w:line="320" w:lineRule="exact"/>
              <w:jc w:val="center"/>
              <w:rPr>
                <w:bCs/>
                <w:sz w:val="28"/>
                <w:szCs w:val="28"/>
              </w:rPr>
            </w:pPr>
            <w:r>
              <w:rPr>
                <w:bCs/>
                <w:sz w:val="28"/>
                <w:szCs w:val="28"/>
              </w:rPr>
              <w:t>4</w:t>
            </w:r>
          </w:p>
        </w:tc>
        <w:tc>
          <w:tcPr>
            <w:tcW w:w="654" w:type="pct"/>
            <w:shd w:val="clear" w:color="auto" w:fill="auto"/>
            <w:vAlign w:val="center"/>
          </w:tcPr>
          <w:p w14:paraId="5C0F76A7" w14:textId="4DEDD21A" w:rsidR="00E50CA8" w:rsidRDefault="00E50CA8" w:rsidP="004F6ACB">
            <w:pPr>
              <w:pStyle w:val="NormalWeb"/>
              <w:widowControl w:val="0"/>
              <w:spacing w:before="60" w:beforeAutospacing="0" w:after="60" w:afterAutospacing="0" w:line="320" w:lineRule="exact"/>
              <w:jc w:val="center"/>
              <w:rPr>
                <w:sz w:val="28"/>
                <w:szCs w:val="28"/>
                <w:lang w:val="nl-NL"/>
              </w:rPr>
            </w:pPr>
            <w:r>
              <w:rPr>
                <w:sz w:val="28"/>
                <w:szCs w:val="28"/>
                <w:lang w:val="nl-NL"/>
              </w:rPr>
              <w:t>S</w:t>
            </w:r>
            <w:r w:rsidRPr="00B16F60">
              <w:rPr>
                <w:sz w:val="28"/>
                <w:szCs w:val="28"/>
                <w:lang w:val="nl-NL"/>
              </w:rPr>
              <w:t>ở</w:t>
            </w:r>
            <w:r>
              <w:rPr>
                <w:sz w:val="28"/>
                <w:szCs w:val="28"/>
                <w:lang w:val="nl-NL"/>
              </w:rPr>
              <w:t xml:space="preserve"> Kế hoạch và Đầu tư</w:t>
            </w:r>
            <w:r w:rsidRPr="00B16F60">
              <w:rPr>
                <w:sz w:val="28"/>
                <w:szCs w:val="28"/>
                <w:lang w:val="nl-NL"/>
              </w:rPr>
              <w:t xml:space="preserve"> </w:t>
            </w:r>
          </w:p>
        </w:tc>
        <w:tc>
          <w:tcPr>
            <w:tcW w:w="2542" w:type="pct"/>
            <w:shd w:val="clear" w:color="auto" w:fill="auto"/>
          </w:tcPr>
          <w:p w14:paraId="7083708F" w14:textId="77777777" w:rsidR="00E773A4" w:rsidRDefault="00E773A4" w:rsidP="002D2673">
            <w:pPr>
              <w:pStyle w:val="NormalWeb"/>
              <w:widowControl w:val="0"/>
              <w:spacing w:before="60" w:beforeAutospacing="0" w:after="60" w:afterAutospacing="0"/>
              <w:jc w:val="both"/>
              <w:rPr>
                <w:rFonts w:ascii="TimesNewRomanPSMT" w:hAnsi="TimesNewRomanPSMT"/>
                <w:color w:val="000000"/>
                <w:sz w:val="28"/>
                <w:szCs w:val="28"/>
                <w:lang w:val="nl-NL"/>
              </w:rPr>
            </w:pPr>
            <w:r w:rsidRPr="00E773A4">
              <w:rPr>
                <w:rFonts w:ascii="TimesNewRomanPSMT" w:hAnsi="TimesNewRomanPSMT"/>
                <w:color w:val="000000"/>
                <w:sz w:val="28"/>
                <w:szCs w:val="28"/>
                <w:lang w:val="nl-NL"/>
              </w:rPr>
              <w:t>Tại dự thảo Tờ trình, Sở Nông nghiệp và PTNT đề xuất nội dung của chính</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 xml:space="preserve">sách bao gồm </w:t>
            </w:r>
            <w:r>
              <w:rPr>
                <w:rFonts w:ascii="TimesNewRomanPSMT" w:hAnsi="TimesNewRomanPSMT"/>
                <w:color w:val="000000"/>
                <w:sz w:val="28"/>
                <w:szCs w:val="28"/>
                <w:lang w:val="nl-NL"/>
              </w:rPr>
              <w:t xml:space="preserve">việc hỗ trợ một phần chi phí để </w:t>
            </w:r>
            <w:r w:rsidRPr="00E773A4">
              <w:rPr>
                <w:rFonts w:ascii="TimesNewRomanPSMT" w:hAnsi="TimesNewRomanPSMT"/>
                <w:color w:val="000000"/>
                <w:sz w:val="28"/>
                <w:szCs w:val="28"/>
                <w:lang w:val="nl-NL"/>
              </w:rPr>
              <w:t>khuyến khích ngư dân, chủ tàu cá</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giải bản tàu cá ven bờ và cam kết không phục hồi tàu cá hoặc đưa tàu cá mới về</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 xml:space="preserve">neo đậu tại các khu du lịch biển, nguồn kinh phí lấy từ nguồn </w:t>
            </w:r>
            <w:r>
              <w:rPr>
                <w:rFonts w:ascii="TimesNewRomanPS-ItalicMT" w:hAnsi="TimesNewRomanPS-ItalicMT"/>
                <w:i/>
                <w:iCs/>
                <w:color w:val="000000"/>
                <w:sz w:val="28"/>
                <w:szCs w:val="28"/>
                <w:lang w:val="nl-NL"/>
              </w:rPr>
              <w:t xml:space="preserve">ngân sách </w:t>
            </w:r>
            <w:r w:rsidRPr="00E773A4">
              <w:rPr>
                <w:rFonts w:ascii="TimesNewRomanPS-ItalicMT" w:hAnsi="TimesNewRomanPS-ItalicMT"/>
                <w:i/>
                <w:iCs/>
                <w:color w:val="000000"/>
                <w:sz w:val="28"/>
                <w:szCs w:val="28"/>
                <w:lang w:val="nl-NL"/>
              </w:rPr>
              <w:t>cấp tỉnh</w:t>
            </w:r>
            <w:r>
              <w:rPr>
                <w:rFonts w:ascii="TimesNewRomanPS-ItalicMT" w:hAnsi="TimesNewRomanPS-ItalicMT"/>
                <w:i/>
                <w:iCs/>
                <w:color w:val="000000"/>
                <w:sz w:val="28"/>
                <w:szCs w:val="28"/>
                <w:lang w:val="nl-NL"/>
              </w:rPr>
              <w:t xml:space="preserve"> </w:t>
            </w:r>
            <w:r w:rsidRPr="00E773A4">
              <w:rPr>
                <w:rFonts w:ascii="TimesNewRomanPS-ItalicMT" w:hAnsi="TimesNewRomanPS-ItalicMT"/>
                <w:i/>
                <w:iCs/>
                <w:color w:val="000000"/>
                <w:sz w:val="28"/>
                <w:szCs w:val="28"/>
                <w:lang w:val="nl-NL"/>
              </w:rPr>
              <w:t>và các nguồn huy động hợp pháp khác</w:t>
            </w:r>
            <w:r w:rsidRPr="00E773A4">
              <w:rPr>
                <w:rFonts w:ascii="TimesNewRomanPSMT" w:hAnsi="TimesNewRomanPSMT"/>
                <w:color w:val="000000"/>
                <w:sz w:val="28"/>
                <w:szCs w:val="28"/>
                <w:lang w:val="nl-NL"/>
              </w:rPr>
              <w:t>.</w:t>
            </w:r>
          </w:p>
          <w:p w14:paraId="63567700" w14:textId="77777777" w:rsidR="00E773A4" w:rsidRDefault="00E773A4" w:rsidP="002D2673">
            <w:pPr>
              <w:pStyle w:val="NormalWeb"/>
              <w:widowControl w:val="0"/>
              <w:spacing w:before="60" w:beforeAutospacing="0" w:after="60" w:afterAutospacing="0"/>
              <w:jc w:val="both"/>
              <w:rPr>
                <w:rFonts w:ascii="TimesNewRomanPSMT" w:hAnsi="TimesNewRomanPSMT"/>
                <w:color w:val="000000"/>
                <w:sz w:val="28"/>
                <w:szCs w:val="28"/>
                <w:lang w:val="nl-NL"/>
              </w:rPr>
            </w:pPr>
            <w:r w:rsidRPr="00E773A4">
              <w:rPr>
                <w:rFonts w:ascii="TimesNewRomanPSMT" w:hAnsi="TimesNewRomanPSMT"/>
                <w:color w:val="000000"/>
                <w:sz w:val="28"/>
                <w:szCs w:val="28"/>
                <w:lang w:val="nl-NL"/>
              </w:rPr>
              <w:t xml:space="preserve">Tuy nhiên, tại dự thảo Nghị </w:t>
            </w:r>
            <w:r>
              <w:rPr>
                <w:rFonts w:ascii="TimesNewRomanPSMT" w:hAnsi="TimesNewRomanPSMT"/>
                <w:color w:val="000000"/>
                <w:sz w:val="28"/>
                <w:szCs w:val="28"/>
                <w:lang w:val="nl-NL"/>
              </w:rPr>
              <w:t xml:space="preserve">quyết, nguồn kinh phí thực hiện </w:t>
            </w:r>
            <w:r w:rsidRPr="00E773A4">
              <w:rPr>
                <w:rFonts w:ascii="TimesNewRomanPSMT" w:hAnsi="TimesNewRomanPSMT"/>
                <w:color w:val="000000"/>
                <w:sz w:val="28"/>
                <w:szCs w:val="28"/>
                <w:lang w:val="nl-NL"/>
              </w:rPr>
              <w:t>chính sách được</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 xml:space="preserve">đề xuất là </w:t>
            </w:r>
            <w:r>
              <w:rPr>
                <w:rFonts w:ascii="TimesNewRomanPS-ItalicMT" w:hAnsi="TimesNewRomanPS-ItalicMT"/>
                <w:i/>
                <w:iCs/>
                <w:color w:val="000000"/>
                <w:sz w:val="28"/>
                <w:szCs w:val="28"/>
                <w:lang w:val="nl-NL"/>
              </w:rPr>
              <w:t xml:space="preserve">“từ nguồn ngân sách tỉnh, ngân </w:t>
            </w:r>
            <w:r w:rsidRPr="00E773A4">
              <w:rPr>
                <w:rFonts w:ascii="TimesNewRomanPS-ItalicMT" w:hAnsi="TimesNewRomanPS-ItalicMT"/>
                <w:i/>
                <w:iCs/>
                <w:color w:val="000000"/>
                <w:sz w:val="28"/>
                <w:szCs w:val="28"/>
                <w:lang w:val="nl-NL"/>
              </w:rPr>
              <w:t>sách cấp huyện và các nguồn huy động</w:t>
            </w:r>
            <w:r>
              <w:rPr>
                <w:rFonts w:ascii="TimesNewRomanPS-ItalicMT" w:hAnsi="TimesNewRomanPS-ItalicMT"/>
                <w:i/>
                <w:iCs/>
                <w:color w:val="000000"/>
                <w:sz w:val="28"/>
                <w:szCs w:val="28"/>
                <w:lang w:val="nl-NL"/>
              </w:rPr>
              <w:t xml:space="preserve"> </w:t>
            </w:r>
            <w:r w:rsidRPr="00E773A4">
              <w:rPr>
                <w:rFonts w:ascii="TimesNewRomanPS-ItalicMT" w:hAnsi="TimesNewRomanPS-ItalicMT"/>
                <w:i/>
                <w:iCs/>
                <w:color w:val="000000"/>
                <w:sz w:val="28"/>
                <w:szCs w:val="28"/>
                <w:lang w:val="nl-NL"/>
              </w:rPr>
              <w:t>hợp pháp khác”</w:t>
            </w:r>
            <w:r w:rsidRPr="00E773A4">
              <w:rPr>
                <w:rFonts w:ascii="TimesNewRomanPSMT" w:hAnsi="TimesNewRomanPSMT"/>
                <w:color w:val="000000"/>
                <w:sz w:val="28"/>
                <w:szCs w:val="28"/>
                <w:lang w:val="nl-NL"/>
              </w:rPr>
              <w:t>, do đó,</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đề nghị Sở Nông nghiệp và PTNT rà soát và thống nhất</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nguồn kinh phí đề xuất thực hiện chính sách.</w:t>
            </w:r>
            <w:r>
              <w:rPr>
                <w:rFonts w:ascii="TimesNewRomanPSMT" w:hAnsi="TimesNewRomanPSMT"/>
                <w:color w:val="000000"/>
                <w:sz w:val="28"/>
                <w:szCs w:val="28"/>
                <w:lang w:val="nl-NL"/>
              </w:rPr>
              <w:t xml:space="preserve"> </w:t>
            </w:r>
          </w:p>
          <w:p w14:paraId="5847DDD3" w14:textId="239C457A" w:rsidR="00E50CA8" w:rsidRPr="00E773A4" w:rsidRDefault="00E773A4" w:rsidP="002D2673">
            <w:pPr>
              <w:pStyle w:val="NormalWeb"/>
              <w:widowControl w:val="0"/>
              <w:spacing w:before="60" w:beforeAutospacing="0" w:after="60" w:afterAutospacing="0"/>
              <w:jc w:val="both"/>
              <w:rPr>
                <w:b/>
                <w:bCs/>
                <w:sz w:val="28"/>
                <w:szCs w:val="28"/>
                <w:lang w:val="nl-NL"/>
              </w:rPr>
            </w:pPr>
            <w:r w:rsidRPr="00E773A4">
              <w:rPr>
                <w:rFonts w:ascii="TimesNewRomanPSMT" w:hAnsi="TimesNewRomanPSMT"/>
                <w:color w:val="000000"/>
                <w:sz w:val="28"/>
                <w:szCs w:val="28"/>
                <w:lang w:val="nl-NL"/>
              </w:rPr>
              <w:lastRenderedPageBreak/>
              <w:t>Mặt khác, theo quy định tại Đ</w:t>
            </w:r>
            <w:r>
              <w:rPr>
                <w:rFonts w:ascii="TimesNewRomanPSMT" w:hAnsi="TimesNewRomanPSMT"/>
                <w:color w:val="000000"/>
                <w:sz w:val="28"/>
                <w:szCs w:val="28"/>
                <w:lang w:val="nl-NL"/>
              </w:rPr>
              <w:t xml:space="preserve">iều 5 Luật Đầu tư công năm 2019 </w:t>
            </w:r>
            <w:r w:rsidRPr="00E773A4">
              <w:rPr>
                <w:rFonts w:ascii="TimesNewRomanPSMT" w:hAnsi="TimesNewRomanPSMT"/>
                <w:color w:val="000000"/>
                <w:sz w:val="28"/>
                <w:szCs w:val="28"/>
                <w:lang w:val="nl-NL"/>
              </w:rPr>
              <w:t>thì việc hỗ</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trợ ngư dân giải b</w:t>
            </w:r>
            <w:r>
              <w:rPr>
                <w:rFonts w:ascii="TimesNewRomanPSMT" w:hAnsi="TimesNewRomanPSMT"/>
                <w:color w:val="000000"/>
                <w:sz w:val="28"/>
                <w:szCs w:val="28"/>
                <w:lang w:val="nl-NL"/>
              </w:rPr>
              <w:t xml:space="preserve">ản tàu cá ven bờ tại các khu du </w:t>
            </w:r>
            <w:r w:rsidRPr="00E773A4">
              <w:rPr>
                <w:rFonts w:ascii="TimesNewRomanPSMT" w:hAnsi="TimesNewRomanPSMT"/>
                <w:color w:val="000000"/>
                <w:sz w:val="28"/>
                <w:szCs w:val="28"/>
                <w:lang w:val="nl-NL"/>
              </w:rPr>
              <w:t>lịch biển trên địa bàn tỉnh Thanh</w:t>
            </w:r>
            <w:r>
              <w:rPr>
                <w:rFonts w:ascii="TimesNewRomanPSMT" w:hAnsi="TimesNewRomanPSMT"/>
                <w:color w:val="000000"/>
                <w:sz w:val="28"/>
                <w:szCs w:val="28"/>
                <w:lang w:val="nl-NL"/>
              </w:rPr>
              <w:t xml:space="preserve"> Hóa không thuộc đối tượng </w:t>
            </w:r>
            <w:r w:rsidRPr="00E773A4">
              <w:rPr>
                <w:rFonts w:ascii="TimesNewRomanPSMT" w:hAnsi="TimesNewRomanPSMT"/>
                <w:color w:val="000000"/>
                <w:sz w:val="28"/>
                <w:szCs w:val="28"/>
                <w:lang w:val="nl-NL"/>
              </w:rPr>
              <w:t>đầu tư công. Do đó, đề nghị Sở Nông nghiệp và PTNT</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căn cứ ý kiến của Sở Tài chính về nguồn kinh phí thực hiện chính sách để tham</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mưu, báo cáo UBND tỉnh.</w:t>
            </w:r>
          </w:p>
        </w:tc>
        <w:tc>
          <w:tcPr>
            <w:tcW w:w="1590" w:type="pct"/>
            <w:shd w:val="clear" w:color="auto" w:fill="auto"/>
          </w:tcPr>
          <w:p w14:paraId="5815DCD7" w14:textId="1816D312" w:rsidR="00E50CA8" w:rsidRPr="00E773A4" w:rsidRDefault="003543FA" w:rsidP="009E42E3">
            <w:pPr>
              <w:pStyle w:val="NormalWeb"/>
              <w:widowControl w:val="0"/>
              <w:spacing w:before="60" w:beforeAutospacing="0" w:after="60" w:afterAutospacing="0" w:line="320" w:lineRule="exact"/>
              <w:jc w:val="both"/>
              <w:rPr>
                <w:b/>
                <w:bCs/>
                <w:sz w:val="28"/>
                <w:szCs w:val="28"/>
                <w:lang w:val="nl-NL"/>
              </w:rPr>
            </w:pPr>
            <w:r>
              <w:rPr>
                <w:bCs/>
                <w:sz w:val="28"/>
                <w:szCs w:val="28"/>
                <w:lang w:val="nl-NL"/>
              </w:rPr>
              <w:lastRenderedPageBreak/>
              <w:t>Đơn vị soạn thảo tiếp thu, chỉnh sửa.</w:t>
            </w:r>
          </w:p>
        </w:tc>
      </w:tr>
      <w:tr w:rsidR="002D2673" w:rsidRPr="00B93466" w14:paraId="03E10022" w14:textId="77777777" w:rsidTr="002D2673">
        <w:trPr>
          <w:trHeight w:val="5760"/>
        </w:trPr>
        <w:tc>
          <w:tcPr>
            <w:tcW w:w="214" w:type="pct"/>
            <w:vMerge w:val="restart"/>
            <w:shd w:val="clear" w:color="auto" w:fill="auto"/>
            <w:vAlign w:val="center"/>
          </w:tcPr>
          <w:p w14:paraId="5E354600" w14:textId="16A47C15" w:rsidR="002D2673" w:rsidRDefault="002D2673" w:rsidP="009E42E3">
            <w:pPr>
              <w:pStyle w:val="NormalWeb"/>
              <w:widowControl w:val="0"/>
              <w:spacing w:before="60" w:beforeAutospacing="0" w:after="60" w:afterAutospacing="0" w:line="320" w:lineRule="exact"/>
              <w:jc w:val="center"/>
              <w:rPr>
                <w:bCs/>
                <w:sz w:val="28"/>
                <w:szCs w:val="28"/>
              </w:rPr>
            </w:pPr>
            <w:r>
              <w:rPr>
                <w:bCs/>
                <w:sz w:val="28"/>
                <w:szCs w:val="28"/>
              </w:rPr>
              <w:lastRenderedPageBreak/>
              <w:t>5</w:t>
            </w:r>
          </w:p>
        </w:tc>
        <w:tc>
          <w:tcPr>
            <w:tcW w:w="654" w:type="pct"/>
            <w:vMerge w:val="restart"/>
            <w:shd w:val="clear" w:color="auto" w:fill="auto"/>
            <w:vAlign w:val="center"/>
          </w:tcPr>
          <w:p w14:paraId="3CCB5B8C" w14:textId="07DDE1BA" w:rsidR="002D2673" w:rsidRPr="00E50CA8" w:rsidRDefault="002D2673" w:rsidP="002D2673">
            <w:pPr>
              <w:pStyle w:val="NormalWeb"/>
              <w:widowControl w:val="0"/>
              <w:spacing w:before="60" w:beforeAutospacing="0" w:after="60" w:afterAutospacing="0"/>
              <w:jc w:val="center"/>
              <w:rPr>
                <w:sz w:val="28"/>
                <w:szCs w:val="28"/>
                <w:lang w:val="nl-NL"/>
              </w:rPr>
            </w:pPr>
            <w:r>
              <w:rPr>
                <w:sz w:val="28"/>
                <w:szCs w:val="28"/>
                <w:lang w:val="nl-NL"/>
              </w:rPr>
              <w:t>S</w:t>
            </w:r>
            <w:r w:rsidRPr="00B16F60">
              <w:rPr>
                <w:sz w:val="28"/>
                <w:szCs w:val="28"/>
                <w:lang w:val="nl-NL"/>
              </w:rPr>
              <w:t>ở</w:t>
            </w:r>
            <w:r>
              <w:rPr>
                <w:sz w:val="28"/>
                <w:szCs w:val="28"/>
                <w:lang w:val="nl-NL"/>
              </w:rPr>
              <w:t xml:space="preserve"> Tài nguyên và Môi trường</w:t>
            </w:r>
          </w:p>
        </w:tc>
        <w:tc>
          <w:tcPr>
            <w:tcW w:w="2542" w:type="pct"/>
            <w:shd w:val="clear" w:color="auto" w:fill="auto"/>
          </w:tcPr>
          <w:p w14:paraId="54E71458" w14:textId="77777777" w:rsidR="002D2673" w:rsidRPr="002D2673" w:rsidRDefault="002D2673" w:rsidP="002D2673">
            <w:pPr>
              <w:pStyle w:val="NormalWeb"/>
              <w:widowControl w:val="0"/>
              <w:spacing w:before="60" w:beforeAutospacing="0" w:after="60" w:afterAutospacing="0"/>
              <w:jc w:val="both"/>
              <w:rPr>
                <w:color w:val="000000"/>
                <w:spacing w:val="-4"/>
                <w:sz w:val="28"/>
                <w:szCs w:val="28"/>
                <w:lang w:val="nl-NL"/>
              </w:rPr>
            </w:pPr>
            <w:r w:rsidRPr="002D2673">
              <w:rPr>
                <w:color w:val="000000"/>
                <w:spacing w:val="-4"/>
                <w:sz w:val="28"/>
                <w:szCs w:val="28"/>
                <w:lang w:val="nl-NL"/>
              </w:rPr>
              <w:t>2. Để các Dự thảo báo cáo hoàn chỉnh hơn, đề nghị đơn vị soạn thảo xem xét, chỉnh sửa, bổ sung một số nội dung sau:</w:t>
            </w:r>
          </w:p>
          <w:p w14:paraId="27A779B1" w14:textId="77777777" w:rsidR="002D2673" w:rsidRPr="002D2673" w:rsidRDefault="002D2673" w:rsidP="002D2673">
            <w:pPr>
              <w:pStyle w:val="NormalWeb"/>
              <w:widowControl w:val="0"/>
              <w:spacing w:before="60" w:beforeAutospacing="0" w:after="60" w:afterAutospacing="0"/>
              <w:jc w:val="both"/>
              <w:rPr>
                <w:color w:val="000000"/>
                <w:spacing w:val="-4"/>
                <w:sz w:val="28"/>
                <w:szCs w:val="28"/>
                <w:lang w:val="nl-NL"/>
              </w:rPr>
            </w:pPr>
            <w:r w:rsidRPr="002D2673">
              <w:rPr>
                <w:color w:val="000000"/>
                <w:spacing w:val="-4"/>
                <w:sz w:val="28"/>
                <w:szCs w:val="28"/>
                <w:lang w:val="nl-NL"/>
              </w:rPr>
              <w:t>- Đối với Dự thảo Báo cáo đánh giá tác động của chính sách:</w:t>
            </w:r>
          </w:p>
          <w:p w14:paraId="713D0C2D" w14:textId="77777777" w:rsidR="002D2673" w:rsidRPr="002D2673" w:rsidRDefault="002D2673" w:rsidP="002D2673">
            <w:pPr>
              <w:pStyle w:val="NormalWeb"/>
              <w:widowControl w:val="0"/>
              <w:spacing w:before="60" w:beforeAutospacing="0" w:after="60" w:afterAutospacing="0"/>
              <w:jc w:val="both"/>
              <w:rPr>
                <w:color w:val="000000"/>
                <w:spacing w:val="-4"/>
                <w:sz w:val="28"/>
                <w:szCs w:val="28"/>
                <w:lang w:val="nl-NL"/>
              </w:rPr>
            </w:pPr>
            <w:r w:rsidRPr="002D2673">
              <w:rPr>
                <w:color w:val="000000"/>
                <w:spacing w:val="-4"/>
                <w:sz w:val="28"/>
                <w:szCs w:val="28"/>
                <w:lang w:val="nl-NL"/>
              </w:rPr>
              <w:t>+ Mục 2, phần I. Mục tiêu xây dựng chính sách, đề nghị bổ sung nội dung: “Góp phần bảo vệ môi trường”.</w:t>
            </w:r>
          </w:p>
          <w:p w14:paraId="6083D2C3" w14:textId="25170A1C" w:rsidR="002D2673" w:rsidRPr="00E773A4" w:rsidRDefault="002D2673" w:rsidP="002D2673">
            <w:pPr>
              <w:pStyle w:val="NormalWeb"/>
              <w:widowControl w:val="0"/>
              <w:spacing w:before="60" w:beforeAutospacing="0" w:after="60" w:afterAutospacing="0"/>
              <w:jc w:val="both"/>
              <w:rPr>
                <w:b/>
                <w:bCs/>
                <w:sz w:val="28"/>
                <w:szCs w:val="28"/>
                <w:lang w:val="nl-NL"/>
              </w:rPr>
            </w:pPr>
            <w:r w:rsidRPr="002D2673">
              <w:rPr>
                <w:color w:val="000000"/>
                <w:spacing w:val="-4"/>
                <w:sz w:val="28"/>
                <w:szCs w:val="28"/>
                <w:lang w:val="nl-NL"/>
              </w:rPr>
              <w:t xml:space="preserve">+ Mục 2, phần II. Mục tiêu giải quyết vấn đề, đề nghị bổ sung: Góp phần giảm số lượng tàu cá khai thác vùng biển ven bờ tỉnh Thanh Hóa, nhằm bảo vệ phát triển nguồn lợi thủy sản ven bờ, tạo sinh kế cho cộng đồng ngư dân đang hoạt động khai thác ở vùng biển ven bờ </w:t>
            </w:r>
            <w:r w:rsidRPr="002D2673">
              <w:rPr>
                <w:i/>
                <w:iCs/>
                <w:color w:val="000000"/>
                <w:spacing w:val="-4"/>
                <w:sz w:val="28"/>
                <w:szCs w:val="28"/>
                <w:lang w:val="nl-NL"/>
              </w:rPr>
              <w:t>(nhiệm vụ này cũng được nêu tại Kế hoạch số 115/KH-UBND ngày 29/5/2020 của UBND tỉnh về thực hiện Nghị quyết số 26/NQ-CP ngày 05/3/2020 của Chính phủ b</w:t>
            </w:r>
            <w:r w:rsidRPr="002D2673">
              <w:rPr>
                <w:i/>
                <w:iCs/>
                <w:color w:val="212529"/>
                <w:spacing w:val="-4"/>
                <w:sz w:val="28"/>
                <w:szCs w:val="28"/>
                <w:lang w:val="nl-NL"/>
              </w:rPr>
              <w:t>an hành Kế hoạch tổng thể và kế hoạch 5 năm của Chính phủ thực hiện Nghị quyết số 36-NQ/TW ngày 22/10/2018 của Hội nghị lần thứ tám Ban Chấp hành Trung ương Đảng khóa XII về Chiến lược phát triển bền vững kinh tế biển Việt Nam đến năm 2030, tầm nhìn đến năm 2045</w:t>
            </w:r>
            <w:r w:rsidRPr="002D2673">
              <w:rPr>
                <w:i/>
                <w:iCs/>
                <w:color w:val="000000"/>
                <w:spacing w:val="-4"/>
                <w:sz w:val="28"/>
                <w:szCs w:val="28"/>
                <w:lang w:val="nl-NL"/>
              </w:rPr>
              <w:t>).</w:t>
            </w:r>
          </w:p>
        </w:tc>
        <w:tc>
          <w:tcPr>
            <w:tcW w:w="1590" w:type="pct"/>
            <w:shd w:val="clear" w:color="auto" w:fill="auto"/>
          </w:tcPr>
          <w:p w14:paraId="3C3978ED" w14:textId="52ACA157" w:rsidR="002D2673" w:rsidRPr="00E50CA8" w:rsidRDefault="002D2673" w:rsidP="009E42E3">
            <w:pPr>
              <w:pStyle w:val="NormalWeb"/>
              <w:widowControl w:val="0"/>
              <w:spacing w:before="60" w:beforeAutospacing="0" w:after="60" w:afterAutospacing="0" w:line="320" w:lineRule="exact"/>
              <w:jc w:val="both"/>
              <w:rPr>
                <w:b/>
                <w:bCs/>
                <w:sz w:val="28"/>
                <w:szCs w:val="28"/>
                <w:lang w:val="nl-NL"/>
              </w:rPr>
            </w:pPr>
            <w:r>
              <w:rPr>
                <w:bCs/>
                <w:sz w:val="28"/>
                <w:szCs w:val="28"/>
                <w:lang w:val="nl-NL"/>
              </w:rPr>
              <w:t>Đơn vị soạn thảo tiếp thu, bổ sung</w:t>
            </w:r>
          </w:p>
        </w:tc>
      </w:tr>
      <w:tr w:rsidR="002D2673" w:rsidRPr="00B93466" w14:paraId="49FF1460" w14:textId="77777777" w:rsidTr="00A20DFA">
        <w:trPr>
          <w:trHeight w:val="1721"/>
        </w:trPr>
        <w:tc>
          <w:tcPr>
            <w:tcW w:w="214" w:type="pct"/>
            <w:vMerge/>
            <w:shd w:val="clear" w:color="auto" w:fill="auto"/>
            <w:vAlign w:val="center"/>
          </w:tcPr>
          <w:p w14:paraId="6DDCBCC6" w14:textId="77777777" w:rsidR="002D2673" w:rsidRPr="00B93466" w:rsidRDefault="002D2673" w:rsidP="009E42E3">
            <w:pPr>
              <w:pStyle w:val="NormalWeb"/>
              <w:widowControl w:val="0"/>
              <w:spacing w:before="60" w:beforeAutospacing="0" w:after="60" w:afterAutospacing="0" w:line="320" w:lineRule="exact"/>
              <w:jc w:val="center"/>
              <w:rPr>
                <w:bCs/>
                <w:sz w:val="28"/>
                <w:szCs w:val="28"/>
                <w:lang w:val="nl-NL"/>
              </w:rPr>
            </w:pPr>
          </w:p>
        </w:tc>
        <w:tc>
          <w:tcPr>
            <w:tcW w:w="654" w:type="pct"/>
            <w:vMerge/>
            <w:shd w:val="clear" w:color="auto" w:fill="auto"/>
            <w:vAlign w:val="center"/>
          </w:tcPr>
          <w:p w14:paraId="4842F0DD" w14:textId="77777777" w:rsidR="002D2673" w:rsidRDefault="002D2673" w:rsidP="00E50CA8">
            <w:pPr>
              <w:pStyle w:val="NormalWeb"/>
              <w:widowControl w:val="0"/>
              <w:spacing w:before="60" w:beforeAutospacing="0" w:after="60" w:afterAutospacing="0" w:line="320" w:lineRule="exact"/>
              <w:jc w:val="center"/>
              <w:rPr>
                <w:sz w:val="28"/>
                <w:szCs w:val="28"/>
                <w:lang w:val="nl-NL"/>
              </w:rPr>
            </w:pPr>
          </w:p>
        </w:tc>
        <w:tc>
          <w:tcPr>
            <w:tcW w:w="2542" w:type="pct"/>
            <w:shd w:val="clear" w:color="auto" w:fill="auto"/>
          </w:tcPr>
          <w:p w14:paraId="4B1F2EB8" w14:textId="7C495A38" w:rsidR="002D2673" w:rsidRPr="00E773A4" w:rsidRDefault="002D2673" w:rsidP="00AE28B6">
            <w:pPr>
              <w:pStyle w:val="NormalWeb"/>
              <w:widowControl w:val="0"/>
              <w:spacing w:before="60" w:after="60" w:line="320" w:lineRule="exact"/>
              <w:jc w:val="both"/>
              <w:rPr>
                <w:color w:val="000000"/>
                <w:sz w:val="28"/>
                <w:szCs w:val="28"/>
                <w:lang w:val="nl-NL"/>
              </w:rPr>
            </w:pPr>
            <w:r w:rsidRPr="00E773A4">
              <w:rPr>
                <w:color w:val="000000"/>
                <w:sz w:val="28"/>
                <w:szCs w:val="28"/>
                <w:lang w:val="nl-NL"/>
              </w:rPr>
              <w:t xml:space="preserve">- Đối với Dự thảo Báo cáo rà </w:t>
            </w:r>
            <w:r>
              <w:rPr>
                <w:color w:val="000000"/>
                <w:sz w:val="28"/>
                <w:szCs w:val="28"/>
                <w:lang w:val="nl-NL"/>
              </w:rPr>
              <w:t xml:space="preserve">soát các văn bản: Phần II. Thực </w:t>
            </w:r>
            <w:r w:rsidRPr="00E773A4">
              <w:rPr>
                <w:color w:val="000000"/>
                <w:sz w:val="28"/>
                <w:szCs w:val="28"/>
                <w:lang w:val="nl-NL"/>
              </w:rPr>
              <w:t>trạng các vấn</w:t>
            </w:r>
            <w:r>
              <w:rPr>
                <w:color w:val="000000"/>
                <w:sz w:val="28"/>
                <w:szCs w:val="28"/>
                <w:lang w:val="nl-NL"/>
              </w:rPr>
              <w:t xml:space="preserve"> </w:t>
            </w:r>
            <w:r w:rsidRPr="00E773A4">
              <w:rPr>
                <w:color w:val="000000"/>
                <w:sz w:val="28"/>
                <w:szCs w:val="28"/>
                <w:lang w:val="nl-NL"/>
              </w:rPr>
              <w:t>đề liên quan đến g</w:t>
            </w:r>
            <w:r>
              <w:rPr>
                <w:color w:val="000000"/>
                <w:sz w:val="28"/>
                <w:szCs w:val="28"/>
                <w:lang w:val="nl-NL"/>
              </w:rPr>
              <w:t xml:space="preserve">iải bản tàu cá hoạt động ven bờ </w:t>
            </w:r>
            <w:r w:rsidRPr="00E773A4">
              <w:rPr>
                <w:color w:val="000000"/>
                <w:sz w:val="28"/>
                <w:szCs w:val="28"/>
                <w:lang w:val="nl-NL"/>
              </w:rPr>
              <w:t>tại các khu du lịch biển. Đề</w:t>
            </w:r>
            <w:r>
              <w:rPr>
                <w:lang w:val="nl-NL"/>
              </w:rPr>
              <w:t xml:space="preserve"> </w:t>
            </w:r>
            <w:r>
              <w:rPr>
                <w:color w:val="000000"/>
                <w:sz w:val="28"/>
                <w:szCs w:val="28"/>
                <w:lang w:val="nl-NL"/>
              </w:rPr>
              <w:t xml:space="preserve">nghị bổ sung thực trạng về môi </w:t>
            </w:r>
            <w:r w:rsidRPr="00E773A4">
              <w:rPr>
                <w:color w:val="000000"/>
                <w:sz w:val="28"/>
                <w:szCs w:val="28"/>
                <w:lang w:val="nl-NL"/>
              </w:rPr>
              <w:t>trường, hệ sinh thái khu vực...dẫn đến sự cần</w:t>
            </w:r>
            <w:r>
              <w:rPr>
                <w:color w:val="000000"/>
                <w:sz w:val="28"/>
                <w:szCs w:val="28"/>
                <w:lang w:val="nl-NL"/>
              </w:rPr>
              <w:t xml:space="preserve"> </w:t>
            </w:r>
            <w:r w:rsidRPr="00E773A4">
              <w:rPr>
                <w:color w:val="000000"/>
                <w:sz w:val="28"/>
                <w:szCs w:val="28"/>
                <w:lang w:val="nl-NL"/>
              </w:rPr>
              <w:t>thiết để giải bản tàu các hoạt động ven bờ.</w:t>
            </w:r>
          </w:p>
        </w:tc>
        <w:tc>
          <w:tcPr>
            <w:tcW w:w="1590" w:type="pct"/>
            <w:shd w:val="clear" w:color="auto" w:fill="auto"/>
          </w:tcPr>
          <w:p w14:paraId="065019EC" w14:textId="40967EB7" w:rsidR="002D2673" w:rsidRDefault="002D2673" w:rsidP="009E42E3">
            <w:pPr>
              <w:pStyle w:val="NormalWeb"/>
              <w:widowControl w:val="0"/>
              <w:spacing w:before="60" w:after="60" w:line="320" w:lineRule="exact"/>
              <w:jc w:val="both"/>
              <w:rPr>
                <w:bCs/>
                <w:sz w:val="28"/>
                <w:szCs w:val="28"/>
                <w:lang w:val="nl-NL"/>
              </w:rPr>
            </w:pPr>
            <w:r>
              <w:rPr>
                <w:bCs/>
                <w:sz w:val="28"/>
                <w:szCs w:val="28"/>
                <w:lang w:val="nl-NL"/>
              </w:rPr>
              <w:t xml:space="preserve">Đơn vị soạn thảo tiếp thu, bổ sung Đặc điểm tự nhiên, kinh tế, xã hội </w:t>
            </w:r>
          </w:p>
        </w:tc>
      </w:tr>
      <w:tr w:rsidR="00B93466" w:rsidRPr="00B93466" w14:paraId="38AF6F78" w14:textId="77777777" w:rsidTr="00B93466">
        <w:trPr>
          <w:trHeight w:val="5235"/>
        </w:trPr>
        <w:tc>
          <w:tcPr>
            <w:tcW w:w="214" w:type="pct"/>
            <w:vMerge w:val="restart"/>
            <w:shd w:val="clear" w:color="auto" w:fill="auto"/>
            <w:vAlign w:val="center"/>
          </w:tcPr>
          <w:p w14:paraId="69CEB845" w14:textId="049A6FE8" w:rsidR="00B93466" w:rsidRPr="00E50CA8" w:rsidRDefault="00B93466" w:rsidP="009E42E3">
            <w:pPr>
              <w:pStyle w:val="NormalWeb"/>
              <w:widowControl w:val="0"/>
              <w:spacing w:before="60" w:beforeAutospacing="0" w:after="60" w:afterAutospacing="0" w:line="320" w:lineRule="exact"/>
              <w:jc w:val="center"/>
              <w:rPr>
                <w:bCs/>
                <w:sz w:val="28"/>
                <w:szCs w:val="28"/>
                <w:lang w:val="nl-NL"/>
              </w:rPr>
            </w:pPr>
            <w:r>
              <w:rPr>
                <w:bCs/>
                <w:sz w:val="28"/>
                <w:szCs w:val="28"/>
                <w:lang w:val="nl-NL"/>
              </w:rPr>
              <w:lastRenderedPageBreak/>
              <w:t>6</w:t>
            </w:r>
          </w:p>
        </w:tc>
        <w:tc>
          <w:tcPr>
            <w:tcW w:w="654" w:type="pct"/>
            <w:vMerge w:val="restart"/>
            <w:shd w:val="clear" w:color="auto" w:fill="auto"/>
            <w:vAlign w:val="center"/>
          </w:tcPr>
          <w:p w14:paraId="3A801771" w14:textId="63EB9C5E" w:rsidR="00B93466" w:rsidRPr="003E3AE5" w:rsidRDefault="00B93466" w:rsidP="009E42E3">
            <w:pPr>
              <w:pStyle w:val="NormalWeb"/>
              <w:widowControl w:val="0"/>
              <w:spacing w:before="60" w:beforeAutospacing="0" w:after="60" w:afterAutospacing="0" w:line="320" w:lineRule="exact"/>
              <w:jc w:val="center"/>
              <w:rPr>
                <w:sz w:val="28"/>
                <w:szCs w:val="28"/>
                <w:highlight w:val="yellow"/>
                <w:lang w:val="nl-NL"/>
              </w:rPr>
            </w:pPr>
            <w:r w:rsidRPr="00B93466">
              <w:rPr>
                <w:sz w:val="28"/>
                <w:szCs w:val="28"/>
                <w:lang w:val="nl-NL"/>
              </w:rPr>
              <w:t>Sở Văn hóa Thể thao và Du lịch</w:t>
            </w:r>
          </w:p>
        </w:tc>
        <w:tc>
          <w:tcPr>
            <w:tcW w:w="2542" w:type="pct"/>
            <w:shd w:val="clear" w:color="auto" w:fill="auto"/>
          </w:tcPr>
          <w:p w14:paraId="1EFDE94F" w14:textId="77777777" w:rsidR="00B93466" w:rsidRPr="00B93466" w:rsidRDefault="00B93466" w:rsidP="00B93466">
            <w:pPr>
              <w:pStyle w:val="NormalWeb"/>
              <w:widowControl w:val="0"/>
              <w:spacing w:before="60" w:beforeAutospacing="0" w:after="60" w:afterAutospacing="0"/>
              <w:jc w:val="both"/>
              <w:rPr>
                <w:rFonts w:ascii="TimesNewRomanPSMT" w:hAnsi="TimesNewRomanPSMT"/>
                <w:color w:val="000000"/>
                <w:sz w:val="28"/>
                <w:szCs w:val="28"/>
                <w:lang w:val="nl-NL"/>
              </w:rPr>
            </w:pPr>
            <w:r w:rsidRPr="00B93466">
              <w:rPr>
                <w:rFonts w:ascii="TimesNewRomanPSMT" w:hAnsi="TimesNewRomanPSMT"/>
                <w:color w:val="000000"/>
                <w:sz w:val="28"/>
                <w:szCs w:val="28"/>
                <w:lang w:val="nl-NL"/>
              </w:rPr>
              <w:t>1. Về phạm vi điều chỉnh, đối tượng áp dụng</w:t>
            </w:r>
            <w:r w:rsidRPr="00B93466">
              <w:rPr>
                <w:rFonts w:ascii="TimesNewRomanPS-ItalicMT" w:hAnsi="TimesNewRomanPS-ItalicMT"/>
                <w:i/>
                <w:iCs/>
                <w:color w:val="000000"/>
                <w:sz w:val="28"/>
                <w:szCs w:val="28"/>
                <w:lang w:val="nl-NL"/>
              </w:rPr>
              <w:t xml:space="preserve">: </w:t>
            </w:r>
            <w:r w:rsidRPr="00B93466">
              <w:rPr>
                <w:rFonts w:ascii="TimesNewRomanPSMT" w:hAnsi="TimesNewRomanPSMT"/>
                <w:color w:val="000000"/>
                <w:sz w:val="28"/>
                <w:szCs w:val="28"/>
                <w:lang w:val="nl-NL"/>
              </w:rPr>
              <w:t xml:space="preserve">Dự thảo đề xuất phạm vi điều chỉnh của chính sách là: ''hỗ trợ ngư dân giải bản tàu cá ven bờ tại </w:t>
            </w:r>
            <w:r w:rsidRPr="00B93466">
              <w:rPr>
                <w:rFonts w:ascii="TimesNewRomanPS-BoldMT" w:hAnsi="TimesNewRomanPS-BoldMT"/>
                <w:b/>
                <w:bCs/>
                <w:color w:val="000000"/>
                <w:sz w:val="28"/>
                <w:szCs w:val="28"/>
                <w:lang w:val="nl-NL"/>
              </w:rPr>
              <w:t xml:space="preserve">các khu du lịch </w:t>
            </w:r>
            <w:r w:rsidRPr="00B93466">
              <w:rPr>
                <w:rFonts w:ascii="TimesNewRomanPSMT" w:hAnsi="TimesNewRomanPSMT"/>
                <w:color w:val="000000"/>
                <w:sz w:val="28"/>
                <w:szCs w:val="28"/>
                <w:lang w:val="nl-NL"/>
              </w:rPr>
              <w:t xml:space="preserve">biển trên địa bàn tỉnh Thanh Hóa''. </w:t>
            </w:r>
          </w:p>
          <w:p w14:paraId="5F1024DD" w14:textId="6FC11E9C" w:rsidR="00B93466" w:rsidRPr="003E3AE5" w:rsidRDefault="00B93466" w:rsidP="00B93466">
            <w:pPr>
              <w:pStyle w:val="NormalWeb"/>
              <w:widowControl w:val="0"/>
              <w:spacing w:before="60" w:beforeAutospacing="0" w:after="60" w:afterAutospacing="0"/>
              <w:jc w:val="both"/>
              <w:rPr>
                <w:b/>
                <w:bCs/>
                <w:sz w:val="28"/>
                <w:szCs w:val="28"/>
                <w:highlight w:val="yellow"/>
                <w:lang w:val="nl-NL"/>
              </w:rPr>
            </w:pPr>
            <w:r w:rsidRPr="00B93466">
              <w:rPr>
                <w:rFonts w:ascii="TimesNewRomanPSMT" w:hAnsi="TimesNewRomanPSMT"/>
                <w:color w:val="000000"/>
                <w:sz w:val="28"/>
                <w:szCs w:val="28"/>
                <w:lang w:val="nl-NL"/>
              </w:rPr>
              <w:t>Hiện trên địa bàn toàn tỉnh có 02 khu du lịch biển được Chủ tịch UBND tỉnh công nhận: (1) Khu du lịch biển Sầm Sơn (Quyết định số 1235/QĐ-UBND ngày 8/4/2019); (2) Khu du lịch biển Hải Tiến (Quyết định số 580/QĐ-UBND ngày 12/02/2019). Trong khi tại Phụ lục và các nội dung diễn giải, dự thảo đang đề xuất phạm vi điều chỉnh, đối tượng áp dụng của chính sách thống kê tại 03 huyện, thị xã, thành phố ven biển (Sầm Sơn, Hoằng Hoá, Nghi Sơn) và chưa rà soát đối tượng đề xuất trong dự thảo có thuộc phạm vi ranh giới của khu du lịch được công nhận hay không. Đề nghị Sở Nông nghiệp và Phát triển nông thôn căn cứ vào phạm vi đề xuất và hiện trạng để thống nhất đối tượng áp dụng.</w:t>
            </w:r>
          </w:p>
        </w:tc>
        <w:tc>
          <w:tcPr>
            <w:tcW w:w="1590" w:type="pct"/>
            <w:shd w:val="clear" w:color="auto" w:fill="auto"/>
          </w:tcPr>
          <w:p w14:paraId="3AEACFE9" w14:textId="5D36FE3A" w:rsidR="00B93466" w:rsidRDefault="00B93466" w:rsidP="00B93466">
            <w:pPr>
              <w:pStyle w:val="NormalWeb"/>
              <w:widowControl w:val="0"/>
              <w:spacing w:before="60" w:beforeAutospacing="0" w:after="60" w:afterAutospacing="0" w:line="320" w:lineRule="exact"/>
              <w:jc w:val="both"/>
              <w:rPr>
                <w:bCs/>
                <w:sz w:val="28"/>
                <w:szCs w:val="28"/>
                <w:lang w:val="nl-NL"/>
              </w:rPr>
            </w:pPr>
            <w:r>
              <w:rPr>
                <w:bCs/>
                <w:sz w:val="28"/>
                <w:szCs w:val="28"/>
                <w:lang w:val="nl-NL"/>
              </w:rPr>
              <w:t>Dự thảo hiện tại bao gồm 3 phương án:</w:t>
            </w:r>
          </w:p>
          <w:p w14:paraId="21C3D615" w14:textId="78587AE4" w:rsidR="00B93466" w:rsidRPr="00B93466" w:rsidRDefault="00B93466" w:rsidP="00B93466">
            <w:pPr>
              <w:pStyle w:val="NormalWeb"/>
              <w:widowControl w:val="0"/>
              <w:spacing w:before="60" w:beforeAutospacing="0" w:after="60" w:afterAutospacing="0" w:line="320" w:lineRule="exact"/>
              <w:jc w:val="both"/>
              <w:rPr>
                <w:bCs/>
                <w:sz w:val="28"/>
                <w:szCs w:val="28"/>
                <w:lang w:val="nl-NL"/>
              </w:rPr>
            </w:pPr>
            <w:r>
              <w:rPr>
                <w:bCs/>
                <w:sz w:val="28"/>
                <w:szCs w:val="28"/>
                <w:lang w:val="nl-NL"/>
              </w:rPr>
              <w:t>1. Triển khai dự án thí điểm trên địa bàn TP S</w:t>
            </w:r>
            <w:r w:rsidRPr="00B93466">
              <w:rPr>
                <w:bCs/>
                <w:sz w:val="28"/>
                <w:szCs w:val="28"/>
                <w:lang w:val="nl-NL"/>
              </w:rPr>
              <w:t>ầm Sơn (Đối tượng</w:t>
            </w:r>
            <w:r>
              <w:rPr>
                <w:bCs/>
                <w:sz w:val="28"/>
                <w:szCs w:val="28"/>
                <w:lang w:val="nl-NL"/>
              </w:rPr>
              <w:t xml:space="preserve"> hỗ trợ</w:t>
            </w:r>
            <w:r w:rsidRPr="00B93466">
              <w:rPr>
                <w:bCs/>
                <w:sz w:val="28"/>
                <w:szCs w:val="28"/>
                <w:lang w:val="nl-NL"/>
              </w:rPr>
              <w:t xml:space="preserve"> là </w:t>
            </w:r>
            <w:r>
              <w:rPr>
                <w:bCs/>
                <w:sz w:val="28"/>
                <w:szCs w:val="28"/>
                <w:lang w:val="nl-NL"/>
              </w:rPr>
              <w:t xml:space="preserve">chủ </w:t>
            </w:r>
            <w:r w:rsidRPr="00B93466">
              <w:rPr>
                <w:bCs/>
                <w:sz w:val="28"/>
                <w:szCs w:val="28"/>
                <w:lang w:val="nl-NL"/>
              </w:rPr>
              <w:t>tàu cá ven bờ</w:t>
            </w:r>
            <w:r>
              <w:rPr>
                <w:bCs/>
                <w:sz w:val="28"/>
                <w:szCs w:val="28"/>
                <w:lang w:val="nl-NL"/>
              </w:rPr>
              <w:t xml:space="preserve"> tại</w:t>
            </w:r>
            <w:r w:rsidRPr="00B93466">
              <w:rPr>
                <w:bCs/>
                <w:sz w:val="28"/>
                <w:szCs w:val="28"/>
                <w:lang w:val="nl-NL"/>
              </w:rPr>
              <w:t xml:space="preserve"> </w:t>
            </w:r>
            <w:r w:rsidRPr="00B93466">
              <w:rPr>
                <w:rFonts w:ascii="TimesNewRomanPSMT" w:hAnsi="TimesNewRomanPSMT"/>
                <w:color w:val="000000"/>
                <w:sz w:val="28"/>
                <w:szCs w:val="28"/>
                <w:lang w:val="nl-NL"/>
              </w:rPr>
              <w:t>Khu du lịch biển Sầm Sơn</w:t>
            </w:r>
            <w:r w:rsidRPr="00B93466">
              <w:rPr>
                <w:rFonts w:ascii="TimesNewRomanPSMT" w:hAnsi="TimesNewRomanPSMT"/>
                <w:color w:val="000000"/>
                <w:sz w:val="28"/>
                <w:szCs w:val="28"/>
                <w:lang w:val="nl-NL"/>
              </w:rPr>
              <w:t>)</w:t>
            </w:r>
          </w:p>
          <w:p w14:paraId="6F194D44" w14:textId="4D4279F0" w:rsidR="00B93466" w:rsidRPr="00B93466" w:rsidRDefault="00B93466" w:rsidP="00B93466">
            <w:pPr>
              <w:pStyle w:val="NormalWeb"/>
              <w:widowControl w:val="0"/>
              <w:spacing w:before="60" w:beforeAutospacing="0" w:after="60" w:afterAutospacing="0" w:line="320" w:lineRule="exact"/>
              <w:jc w:val="both"/>
              <w:rPr>
                <w:bCs/>
                <w:sz w:val="28"/>
                <w:szCs w:val="28"/>
                <w:lang w:val="nl-NL"/>
              </w:rPr>
            </w:pPr>
            <w:r>
              <w:rPr>
                <w:bCs/>
                <w:sz w:val="28"/>
                <w:szCs w:val="28"/>
                <w:lang w:val="nl-NL"/>
              </w:rPr>
              <w:t>2.</w:t>
            </w:r>
            <w:r>
              <w:rPr>
                <w:bCs/>
                <w:sz w:val="28"/>
                <w:szCs w:val="28"/>
                <w:lang w:val="nl-NL"/>
              </w:rPr>
              <w:t xml:space="preserve"> Triển khai dự án </w:t>
            </w:r>
            <w:r>
              <w:rPr>
                <w:bCs/>
                <w:sz w:val="28"/>
                <w:szCs w:val="28"/>
                <w:lang w:val="nl-NL"/>
              </w:rPr>
              <w:t xml:space="preserve">trên địa bàn TP Sầm Sơn, huyện Hoằng Hóa </w:t>
            </w:r>
            <w:r w:rsidRPr="00B93466">
              <w:rPr>
                <w:bCs/>
                <w:sz w:val="28"/>
                <w:szCs w:val="28"/>
                <w:lang w:val="nl-NL"/>
              </w:rPr>
              <w:t>(Đối tượng</w:t>
            </w:r>
            <w:r>
              <w:rPr>
                <w:bCs/>
                <w:sz w:val="28"/>
                <w:szCs w:val="28"/>
                <w:lang w:val="nl-NL"/>
              </w:rPr>
              <w:t xml:space="preserve"> hỗ trợ</w:t>
            </w:r>
            <w:r w:rsidRPr="00B93466">
              <w:rPr>
                <w:bCs/>
                <w:sz w:val="28"/>
                <w:szCs w:val="28"/>
                <w:lang w:val="nl-NL"/>
              </w:rPr>
              <w:t xml:space="preserve"> là </w:t>
            </w:r>
            <w:r>
              <w:rPr>
                <w:bCs/>
                <w:sz w:val="28"/>
                <w:szCs w:val="28"/>
                <w:lang w:val="nl-NL"/>
              </w:rPr>
              <w:t xml:space="preserve">chủ </w:t>
            </w:r>
            <w:r w:rsidRPr="00B93466">
              <w:rPr>
                <w:bCs/>
                <w:sz w:val="28"/>
                <w:szCs w:val="28"/>
                <w:lang w:val="nl-NL"/>
              </w:rPr>
              <w:t>tàu cá ven bờ</w:t>
            </w:r>
            <w:r>
              <w:rPr>
                <w:bCs/>
                <w:sz w:val="28"/>
                <w:szCs w:val="28"/>
                <w:lang w:val="nl-NL"/>
              </w:rPr>
              <w:t xml:space="preserve"> tại</w:t>
            </w:r>
            <w:r w:rsidRPr="00B93466">
              <w:rPr>
                <w:bCs/>
                <w:sz w:val="28"/>
                <w:szCs w:val="28"/>
                <w:lang w:val="nl-NL"/>
              </w:rPr>
              <w:t xml:space="preserve"> </w:t>
            </w:r>
            <w:r w:rsidRPr="00B93466">
              <w:rPr>
                <w:rFonts w:ascii="TimesNewRomanPSMT" w:hAnsi="TimesNewRomanPSMT"/>
                <w:color w:val="000000"/>
                <w:sz w:val="28"/>
                <w:szCs w:val="28"/>
                <w:lang w:val="nl-NL"/>
              </w:rPr>
              <w:t xml:space="preserve">Khu du lịch </w:t>
            </w:r>
            <w:r w:rsidRPr="00B93466">
              <w:rPr>
                <w:bCs/>
                <w:sz w:val="28"/>
                <w:szCs w:val="28"/>
                <w:lang w:val="nl-NL"/>
              </w:rPr>
              <w:t>biển Sầm Sơn</w:t>
            </w:r>
            <w:r w:rsidRPr="00B93466">
              <w:rPr>
                <w:bCs/>
                <w:sz w:val="28"/>
                <w:szCs w:val="28"/>
                <w:lang w:val="nl-NL"/>
              </w:rPr>
              <w:t xml:space="preserve">, </w:t>
            </w:r>
            <w:r w:rsidRPr="00B93466">
              <w:rPr>
                <w:bCs/>
                <w:sz w:val="28"/>
                <w:szCs w:val="28"/>
                <w:lang w:val="nl-NL"/>
              </w:rPr>
              <w:t>Khu du lịch biển Hải Tiến)</w:t>
            </w:r>
          </w:p>
          <w:p w14:paraId="096311D3" w14:textId="3B0019D3" w:rsidR="00B93466" w:rsidRPr="00B93466" w:rsidRDefault="00B93466" w:rsidP="00B93466">
            <w:pPr>
              <w:pStyle w:val="NormalWeb"/>
              <w:widowControl w:val="0"/>
              <w:spacing w:before="60" w:beforeAutospacing="0" w:after="60" w:afterAutospacing="0" w:line="320" w:lineRule="exact"/>
              <w:jc w:val="both"/>
              <w:rPr>
                <w:bCs/>
                <w:sz w:val="28"/>
                <w:szCs w:val="28"/>
                <w:lang w:val="nl-NL"/>
              </w:rPr>
            </w:pPr>
            <w:r>
              <w:rPr>
                <w:bCs/>
                <w:sz w:val="28"/>
                <w:szCs w:val="28"/>
                <w:lang w:val="nl-NL"/>
              </w:rPr>
              <w:t>3</w:t>
            </w:r>
            <w:r>
              <w:rPr>
                <w:bCs/>
                <w:sz w:val="28"/>
                <w:szCs w:val="28"/>
                <w:lang w:val="nl-NL"/>
              </w:rPr>
              <w:t xml:space="preserve">. Triển khai dự án trên địa bàn </w:t>
            </w:r>
            <w:r>
              <w:rPr>
                <w:bCs/>
                <w:sz w:val="28"/>
                <w:szCs w:val="28"/>
                <w:lang w:val="nl-NL"/>
              </w:rPr>
              <w:t>toàn tỉnh</w:t>
            </w:r>
            <w:r>
              <w:rPr>
                <w:bCs/>
                <w:sz w:val="28"/>
                <w:szCs w:val="28"/>
                <w:lang w:val="nl-NL"/>
              </w:rPr>
              <w:t xml:space="preserve"> </w:t>
            </w:r>
            <w:r w:rsidRPr="00B93466">
              <w:rPr>
                <w:bCs/>
                <w:sz w:val="28"/>
                <w:szCs w:val="28"/>
                <w:lang w:val="nl-NL"/>
              </w:rPr>
              <w:t>(Đối tượng</w:t>
            </w:r>
            <w:r>
              <w:rPr>
                <w:bCs/>
                <w:sz w:val="28"/>
                <w:szCs w:val="28"/>
                <w:lang w:val="nl-NL"/>
              </w:rPr>
              <w:t xml:space="preserve"> hỗ trợ</w:t>
            </w:r>
            <w:r w:rsidRPr="00B93466">
              <w:rPr>
                <w:bCs/>
                <w:sz w:val="28"/>
                <w:szCs w:val="28"/>
                <w:lang w:val="nl-NL"/>
              </w:rPr>
              <w:t xml:space="preserve"> là </w:t>
            </w:r>
            <w:r>
              <w:rPr>
                <w:bCs/>
                <w:sz w:val="28"/>
                <w:szCs w:val="28"/>
                <w:lang w:val="nl-NL"/>
              </w:rPr>
              <w:t xml:space="preserve">chủ </w:t>
            </w:r>
            <w:r w:rsidRPr="00B93466">
              <w:rPr>
                <w:bCs/>
                <w:sz w:val="28"/>
                <w:szCs w:val="28"/>
                <w:lang w:val="nl-NL"/>
              </w:rPr>
              <w:t>tàu cá ven bờ</w:t>
            </w:r>
            <w:r>
              <w:rPr>
                <w:bCs/>
                <w:sz w:val="28"/>
                <w:szCs w:val="28"/>
                <w:lang w:val="nl-NL"/>
              </w:rPr>
              <w:t xml:space="preserve"> </w:t>
            </w:r>
            <w:r>
              <w:rPr>
                <w:bCs/>
                <w:sz w:val="28"/>
                <w:szCs w:val="28"/>
                <w:lang w:val="nl-NL"/>
              </w:rPr>
              <w:t>tại các Khu du lịch biển đã được công nhận và các dự án du lịch ven biển đang triển khai</w:t>
            </w:r>
            <w:r w:rsidRPr="00B93466">
              <w:rPr>
                <w:bCs/>
                <w:sz w:val="28"/>
                <w:szCs w:val="28"/>
                <w:lang w:val="nl-NL"/>
              </w:rPr>
              <w:t>)</w:t>
            </w:r>
          </w:p>
        </w:tc>
      </w:tr>
      <w:tr w:rsidR="00B93466" w:rsidRPr="00B93466" w14:paraId="41907E43" w14:textId="77777777" w:rsidTr="00B93466">
        <w:trPr>
          <w:trHeight w:val="2535"/>
        </w:trPr>
        <w:tc>
          <w:tcPr>
            <w:tcW w:w="214" w:type="pct"/>
            <w:vMerge/>
            <w:shd w:val="clear" w:color="auto" w:fill="auto"/>
            <w:vAlign w:val="center"/>
          </w:tcPr>
          <w:p w14:paraId="63A79D00" w14:textId="70F8A364" w:rsidR="00B93466" w:rsidRDefault="00B93466" w:rsidP="009E42E3">
            <w:pPr>
              <w:pStyle w:val="NormalWeb"/>
              <w:widowControl w:val="0"/>
              <w:spacing w:before="60" w:beforeAutospacing="0" w:after="60" w:afterAutospacing="0" w:line="320" w:lineRule="exact"/>
              <w:jc w:val="center"/>
              <w:rPr>
                <w:bCs/>
                <w:sz w:val="28"/>
                <w:szCs w:val="28"/>
                <w:lang w:val="nl-NL"/>
              </w:rPr>
            </w:pPr>
          </w:p>
        </w:tc>
        <w:tc>
          <w:tcPr>
            <w:tcW w:w="654" w:type="pct"/>
            <w:vMerge/>
            <w:shd w:val="clear" w:color="auto" w:fill="auto"/>
            <w:vAlign w:val="center"/>
          </w:tcPr>
          <w:p w14:paraId="303EED55" w14:textId="77777777" w:rsidR="00B93466" w:rsidRPr="003E3AE5" w:rsidRDefault="00B93466" w:rsidP="009E42E3">
            <w:pPr>
              <w:pStyle w:val="NormalWeb"/>
              <w:widowControl w:val="0"/>
              <w:spacing w:before="60" w:beforeAutospacing="0" w:after="60" w:afterAutospacing="0" w:line="320" w:lineRule="exact"/>
              <w:jc w:val="center"/>
              <w:rPr>
                <w:sz w:val="28"/>
                <w:szCs w:val="28"/>
                <w:highlight w:val="yellow"/>
                <w:lang w:val="nl-NL"/>
              </w:rPr>
            </w:pPr>
          </w:p>
        </w:tc>
        <w:tc>
          <w:tcPr>
            <w:tcW w:w="2542" w:type="pct"/>
            <w:shd w:val="clear" w:color="auto" w:fill="auto"/>
          </w:tcPr>
          <w:p w14:paraId="427A3C9F" w14:textId="77777777" w:rsidR="00B93466" w:rsidRPr="00B93466" w:rsidRDefault="00B93466" w:rsidP="009E42E3">
            <w:pPr>
              <w:pStyle w:val="NormalWeb"/>
              <w:widowControl w:val="0"/>
              <w:spacing w:before="60" w:beforeAutospacing="0" w:after="60" w:afterAutospacing="0" w:line="320" w:lineRule="exact"/>
              <w:jc w:val="both"/>
              <w:rPr>
                <w:rFonts w:ascii="TimesNewRomanPS-ItalicMT" w:hAnsi="TimesNewRomanPS-ItalicMT"/>
                <w:i/>
                <w:iCs/>
                <w:color w:val="000000"/>
                <w:sz w:val="28"/>
                <w:szCs w:val="28"/>
                <w:lang w:val="nl-NL"/>
              </w:rPr>
            </w:pPr>
            <w:r w:rsidRPr="00B93466">
              <w:rPr>
                <w:rFonts w:ascii="TimesNewRomanPSMT" w:hAnsi="TimesNewRomanPSMT"/>
                <w:color w:val="000000"/>
                <w:sz w:val="28"/>
                <w:szCs w:val="28"/>
                <w:lang w:val="nl-NL"/>
              </w:rPr>
              <w:t xml:space="preserve">2. Về Báo cáo tác động của chính sách. Về đánh giá tác động của giải pháp </w:t>
            </w:r>
            <w:r w:rsidRPr="00B93466">
              <w:rPr>
                <w:rFonts w:ascii="TimesNewRomanPS-ItalicMT" w:hAnsi="TimesNewRomanPS-ItalicMT"/>
                <w:i/>
                <w:iCs/>
                <w:color w:val="000000"/>
                <w:sz w:val="28"/>
                <w:szCs w:val="28"/>
                <w:lang w:val="nl-NL"/>
              </w:rPr>
              <w:t xml:space="preserve">(trang 3): </w:t>
            </w:r>
          </w:p>
          <w:p w14:paraId="66746EE2" w14:textId="77777777" w:rsidR="00B93466" w:rsidRPr="00B93466" w:rsidRDefault="00B93466" w:rsidP="009E42E3">
            <w:pPr>
              <w:pStyle w:val="NormalWeb"/>
              <w:widowControl w:val="0"/>
              <w:spacing w:before="60" w:beforeAutospacing="0" w:after="60" w:afterAutospacing="0" w:line="320" w:lineRule="exact"/>
              <w:jc w:val="both"/>
              <w:rPr>
                <w:rFonts w:ascii="TimesNewRomanPSMT" w:hAnsi="TimesNewRomanPSMT"/>
                <w:color w:val="000000"/>
                <w:sz w:val="28"/>
                <w:szCs w:val="28"/>
                <w:lang w:val="nl-NL"/>
              </w:rPr>
            </w:pPr>
            <w:r w:rsidRPr="00B93466">
              <w:rPr>
                <w:rFonts w:ascii="TimesNewRomanPSMT" w:hAnsi="TimesNewRomanPSMT"/>
                <w:color w:val="000000"/>
                <w:sz w:val="28"/>
                <w:szCs w:val="28"/>
                <w:lang w:val="nl-NL"/>
              </w:rPr>
              <w:t xml:space="preserve">+ Đề nghị bổ sung đánh giá tác động cả mặt tích cực và tiêu cực đối với từng đối tượng chịu tác động. Đồng thời, đánh giá các tác động cần phải được lượng hoá cụ thể bằng số liệu chứng minh cụ thể để đảm bảo tính thuyết phục. </w:t>
            </w:r>
          </w:p>
          <w:p w14:paraId="792391AB" w14:textId="359D5CED" w:rsidR="00B93466" w:rsidRPr="00B93466" w:rsidRDefault="00B93466" w:rsidP="009E42E3">
            <w:pPr>
              <w:pStyle w:val="NormalWeb"/>
              <w:widowControl w:val="0"/>
              <w:spacing w:before="60" w:after="60" w:line="320" w:lineRule="exact"/>
              <w:jc w:val="both"/>
              <w:rPr>
                <w:rFonts w:ascii="TimesNewRomanPSMT" w:hAnsi="TimesNewRomanPSMT"/>
                <w:color w:val="000000"/>
                <w:sz w:val="28"/>
                <w:szCs w:val="28"/>
                <w:lang w:val="nl-NL"/>
              </w:rPr>
            </w:pPr>
            <w:r w:rsidRPr="00B93466">
              <w:rPr>
                <w:rFonts w:ascii="TimesNewRomanPSMT" w:hAnsi="TimesNewRomanPSMT"/>
                <w:color w:val="000000"/>
                <w:sz w:val="28"/>
                <w:szCs w:val="28"/>
                <w:lang w:val="nl-NL"/>
              </w:rPr>
              <w:t>+ Bổ sung đánh giá tác động về mặt xã hội đối với chính sách.</w:t>
            </w:r>
          </w:p>
        </w:tc>
        <w:tc>
          <w:tcPr>
            <w:tcW w:w="1590" w:type="pct"/>
            <w:shd w:val="clear" w:color="auto" w:fill="auto"/>
          </w:tcPr>
          <w:p w14:paraId="7672C457" w14:textId="2BE32F6C" w:rsidR="00B93466" w:rsidRPr="00B93466" w:rsidRDefault="00B93466" w:rsidP="009E42E3">
            <w:pPr>
              <w:pStyle w:val="NormalWeb"/>
              <w:widowControl w:val="0"/>
              <w:spacing w:before="60" w:beforeAutospacing="0" w:after="60" w:afterAutospacing="0" w:line="320" w:lineRule="exact"/>
              <w:jc w:val="both"/>
              <w:rPr>
                <w:bCs/>
                <w:sz w:val="28"/>
                <w:szCs w:val="28"/>
                <w:lang w:val="nl-NL"/>
              </w:rPr>
            </w:pPr>
            <w:r w:rsidRPr="00B93466">
              <w:rPr>
                <w:bCs/>
                <w:sz w:val="28"/>
                <w:szCs w:val="28"/>
                <w:lang w:val="nl-NL"/>
              </w:rPr>
              <w:t>Đơn vị soạn thảo tiếp thu, bổ sung</w:t>
            </w:r>
          </w:p>
          <w:p w14:paraId="64984B60" w14:textId="2BF02A02" w:rsidR="00B93466" w:rsidRPr="00B93466" w:rsidRDefault="00B93466" w:rsidP="009E42E3">
            <w:pPr>
              <w:pStyle w:val="NormalWeb"/>
              <w:widowControl w:val="0"/>
              <w:spacing w:before="60" w:beforeAutospacing="0" w:after="60" w:afterAutospacing="0" w:line="320" w:lineRule="exact"/>
              <w:jc w:val="both"/>
              <w:rPr>
                <w:bCs/>
                <w:sz w:val="28"/>
                <w:szCs w:val="28"/>
                <w:lang w:val="nl-NL"/>
              </w:rPr>
            </w:pPr>
          </w:p>
        </w:tc>
      </w:tr>
      <w:tr w:rsidR="00B93466" w:rsidRPr="00B93466" w14:paraId="59BB4578" w14:textId="77777777" w:rsidTr="004F6ACB">
        <w:trPr>
          <w:trHeight w:val="790"/>
        </w:trPr>
        <w:tc>
          <w:tcPr>
            <w:tcW w:w="214" w:type="pct"/>
            <w:vMerge/>
            <w:shd w:val="clear" w:color="auto" w:fill="auto"/>
            <w:vAlign w:val="center"/>
          </w:tcPr>
          <w:p w14:paraId="2BC0DAFA" w14:textId="77777777" w:rsidR="00B93466" w:rsidRDefault="00B93466" w:rsidP="009E42E3">
            <w:pPr>
              <w:pStyle w:val="NormalWeb"/>
              <w:widowControl w:val="0"/>
              <w:spacing w:before="60" w:beforeAutospacing="0" w:after="60" w:afterAutospacing="0" w:line="320" w:lineRule="exact"/>
              <w:jc w:val="center"/>
              <w:rPr>
                <w:bCs/>
                <w:sz w:val="28"/>
                <w:szCs w:val="28"/>
                <w:lang w:val="nl-NL"/>
              </w:rPr>
            </w:pPr>
          </w:p>
        </w:tc>
        <w:tc>
          <w:tcPr>
            <w:tcW w:w="654" w:type="pct"/>
            <w:vMerge/>
            <w:shd w:val="clear" w:color="auto" w:fill="auto"/>
            <w:vAlign w:val="center"/>
          </w:tcPr>
          <w:p w14:paraId="209D66CA" w14:textId="77777777" w:rsidR="00B93466" w:rsidRPr="003E3AE5" w:rsidRDefault="00B93466" w:rsidP="009E42E3">
            <w:pPr>
              <w:pStyle w:val="NormalWeb"/>
              <w:widowControl w:val="0"/>
              <w:spacing w:before="60" w:beforeAutospacing="0" w:after="60" w:afterAutospacing="0" w:line="320" w:lineRule="exact"/>
              <w:jc w:val="center"/>
              <w:rPr>
                <w:sz w:val="28"/>
                <w:szCs w:val="28"/>
                <w:highlight w:val="yellow"/>
                <w:lang w:val="nl-NL"/>
              </w:rPr>
            </w:pPr>
          </w:p>
        </w:tc>
        <w:tc>
          <w:tcPr>
            <w:tcW w:w="2542" w:type="pct"/>
            <w:shd w:val="clear" w:color="auto" w:fill="auto"/>
          </w:tcPr>
          <w:p w14:paraId="517D0F2D" w14:textId="18274561" w:rsidR="00B93466" w:rsidRPr="00B93466" w:rsidRDefault="00B93466" w:rsidP="009E42E3">
            <w:pPr>
              <w:pStyle w:val="NormalWeb"/>
              <w:widowControl w:val="0"/>
              <w:spacing w:before="60" w:after="60" w:line="320" w:lineRule="exact"/>
              <w:jc w:val="both"/>
              <w:rPr>
                <w:rFonts w:ascii="TimesNewRomanPSMT" w:hAnsi="TimesNewRomanPSMT"/>
                <w:color w:val="000000"/>
                <w:sz w:val="28"/>
                <w:szCs w:val="28"/>
                <w:lang w:val="nl-NL"/>
              </w:rPr>
            </w:pPr>
            <w:r w:rsidRPr="00B93466">
              <w:rPr>
                <w:rFonts w:ascii="TimesNewRomanPSMT" w:hAnsi="TimesNewRomanPSMT"/>
                <w:color w:val="000000"/>
                <w:sz w:val="28"/>
                <w:szCs w:val="28"/>
                <w:lang w:val="nl-NL"/>
              </w:rPr>
              <w:t>3. Về thành phần hồ sơ đề nghị xây dựng Nghị quyết</w:t>
            </w:r>
            <w:r w:rsidRPr="00B93466">
              <w:rPr>
                <w:rFonts w:ascii="TimesNewRomanPS-ItalicMT" w:hAnsi="TimesNewRomanPS-ItalicMT"/>
                <w:i/>
                <w:iCs/>
                <w:color w:val="000000"/>
                <w:sz w:val="28"/>
                <w:szCs w:val="28"/>
                <w:lang w:val="nl-NL"/>
              </w:rPr>
              <w:t xml:space="preserve">: </w:t>
            </w:r>
            <w:r w:rsidRPr="00B93466">
              <w:rPr>
                <w:rFonts w:ascii="TimesNewRomanPSMT" w:hAnsi="TimesNewRomanPSMT"/>
                <w:color w:val="000000"/>
                <w:sz w:val="28"/>
                <w:szCs w:val="28"/>
                <w:lang w:val="nl-NL"/>
              </w:rPr>
              <w:t>Đề nghị bổ sung khái toán kinh phí thực hiện chính sách.</w:t>
            </w:r>
          </w:p>
        </w:tc>
        <w:tc>
          <w:tcPr>
            <w:tcW w:w="1590" w:type="pct"/>
            <w:shd w:val="clear" w:color="auto" w:fill="auto"/>
          </w:tcPr>
          <w:p w14:paraId="45BC093D" w14:textId="3788596E" w:rsidR="00B93466" w:rsidRPr="00B93466" w:rsidRDefault="00B93466" w:rsidP="009E42E3">
            <w:pPr>
              <w:pStyle w:val="NormalWeb"/>
              <w:widowControl w:val="0"/>
              <w:spacing w:before="60" w:after="60" w:line="320" w:lineRule="exact"/>
              <w:jc w:val="both"/>
              <w:rPr>
                <w:bCs/>
                <w:sz w:val="28"/>
                <w:szCs w:val="28"/>
                <w:lang w:val="nl-NL"/>
              </w:rPr>
            </w:pPr>
            <w:r w:rsidRPr="00B93466">
              <w:rPr>
                <w:bCs/>
                <w:sz w:val="28"/>
                <w:szCs w:val="28"/>
                <w:lang w:val="nl-NL"/>
              </w:rPr>
              <w:t>Đã có trong dự thảo văn bản</w:t>
            </w:r>
          </w:p>
        </w:tc>
      </w:tr>
      <w:tr w:rsidR="00E50CA8" w:rsidRPr="00B93466" w14:paraId="6722431B" w14:textId="77777777" w:rsidTr="004F6ACB">
        <w:tc>
          <w:tcPr>
            <w:tcW w:w="214" w:type="pct"/>
            <w:shd w:val="clear" w:color="auto" w:fill="auto"/>
            <w:vAlign w:val="center"/>
          </w:tcPr>
          <w:p w14:paraId="3D5421B1" w14:textId="73AABB8D" w:rsidR="00E50CA8" w:rsidRPr="00E50CA8" w:rsidRDefault="00E50CA8" w:rsidP="009E42E3">
            <w:pPr>
              <w:pStyle w:val="NormalWeb"/>
              <w:widowControl w:val="0"/>
              <w:spacing w:before="60" w:beforeAutospacing="0" w:after="60" w:afterAutospacing="0" w:line="320" w:lineRule="exact"/>
              <w:jc w:val="center"/>
              <w:rPr>
                <w:bCs/>
                <w:sz w:val="28"/>
                <w:szCs w:val="28"/>
                <w:lang w:val="nl-NL"/>
              </w:rPr>
            </w:pPr>
            <w:r>
              <w:rPr>
                <w:bCs/>
                <w:sz w:val="28"/>
                <w:szCs w:val="28"/>
                <w:lang w:val="nl-NL"/>
              </w:rPr>
              <w:t>7</w:t>
            </w:r>
          </w:p>
        </w:tc>
        <w:tc>
          <w:tcPr>
            <w:tcW w:w="654" w:type="pct"/>
            <w:shd w:val="clear" w:color="auto" w:fill="auto"/>
            <w:vAlign w:val="center"/>
          </w:tcPr>
          <w:p w14:paraId="5F9D47A2" w14:textId="4108E344" w:rsidR="00E50CA8" w:rsidRDefault="004F6ACB" w:rsidP="009E42E3">
            <w:pPr>
              <w:pStyle w:val="NormalWeb"/>
              <w:widowControl w:val="0"/>
              <w:spacing w:before="60" w:beforeAutospacing="0" w:after="60" w:afterAutospacing="0" w:line="320" w:lineRule="exact"/>
              <w:jc w:val="center"/>
              <w:rPr>
                <w:sz w:val="28"/>
                <w:szCs w:val="28"/>
                <w:lang w:val="nl-NL"/>
              </w:rPr>
            </w:pPr>
            <w:r>
              <w:rPr>
                <w:sz w:val="28"/>
                <w:szCs w:val="28"/>
                <w:lang w:val="nl-NL"/>
              </w:rPr>
              <w:t>S</w:t>
            </w:r>
            <w:r w:rsidRPr="00B16F60">
              <w:rPr>
                <w:sz w:val="28"/>
                <w:szCs w:val="28"/>
                <w:lang w:val="nl-NL"/>
              </w:rPr>
              <w:t xml:space="preserve">ở </w:t>
            </w:r>
            <w:r w:rsidR="00E50CA8" w:rsidRPr="00B16F60">
              <w:rPr>
                <w:sz w:val="28"/>
                <w:szCs w:val="28"/>
                <w:lang w:val="nl-NL"/>
              </w:rPr>
              <w:t>Lao động Thương binh và Xã</w:t>
            </w:r>
            <w:r w:rsidR="00E50CA8">
              <w:rPr>
                <w:sz w:val="28"/>
                <w:szCs w:val="28"/>
                <w:lang w:val="nl-NL"/>
              </w:rPr>
              <w:t xml:space="preserve"> hội</w:t>
            </w:r>
          </w:p>
        </w:tc>
        <w:tc>
          <w:tcPr>
            <w:tcW w:w="2542" w:type="pct"/>
            <w:shd w:val="clear" w:color="auto" w:fill="auto"/>
          </w:tcPr>
          <w:p w14:paraId="05494B9F" w14:textId="77777777" w:rsidR="00E773A4" w:rsidRDefault="00E773A4" w:rsidP="009E42E3">
            <w:pPr>
              <w:pStyle w:val="NormalWeb"/>
              <w:widowControl w:val="0"/>
              <w:spacing w:before="60" w:beforeAutospacing="0" w:after="60" w:afterAutospacing="0" w:line="320" w:lineRule="exact"/>
              <w:jc w:val="both"/>
              <w:rPr>
                <w:color w:val="000000"/>
                <w:sz w:val="28"/>
                <w:szCs w:val="28"/>
                <w:lang w:val="nl-NL"/>
              </w:rPr>
            </w:pPr>
            <w:r w:rsidRPr="00E773A4">
              <w:rPr>
                <w:color w:val="000000"/>
                <w:sz w:val="28"/>
                <w:szCs w:val="28"/>
                <w:lang w:val="nl-NL"/>
              </w:rPr>
              <w:t>Tham gia ý kiến về dự thảo “</w:t>
            </w:r>
            <w:r w:rsidRPr="00E773A4">
              <w:rPr>
                <w:b/>
                <w:bCs/>
                <w:color w:val="000000"/>
                <w:sz w:val="28"/>
                <w:szCs w:val="28"/>
                <w:lang w:val="nl-NL"/>
              </w:rPr>
              <w:t>Báo cáo đánh giá tác động của chính sách”</w:t>
            </w:r>
            <w:r w:rsidRPr="00E773A4">
              <w:rPr>
                <w:color w:val="000000"/>
                <w:sz w:val="28"/>
                <w:szCs w:val="28"/>
                <w:lang w:val="nl-NL"/>
              </w:rPr>
              <w:t>.</w:t>
            </w:r>
          </w:p>
          <w:p w14:paraId="56447E3B" w14:textId="77777777" w:rsidR="00E773A4" w:rsidRDefault="00E773A4" w:rsidP="009E42E3">
            <w:pPr>
              <w:pStyle w:val="NormalWeb"/>
              <w:widowControl w:val="0"/>
              <w:spacing w:before="60" w:beforeAutospacing="0" w:after="60" w:afterAutospacing="0" w:line="320" w:lineRule="exact"/>
              <w:jc w:val="both"/>
              <w:rPr>
                <w:color w:val="000000"/>
                <w:sz w:val="28"/>
                <w:szCs w:val="28"/>
                <w:lang w:val="nl-NL"/>
              </w:rPr>
            </w:pPr>
            <w:r w:rsidRPr="00E773A4">
              <w:rPr>
                <w:color w:val="000000"/>
                <w:sz w:val="28"/>
                <w:szCs w:val="28"/>
                <w:lang w:val="nl-NL"/>
              </w:rPr>
              <w:t>- Trong mục II “</w:t>
            </w:r>
            <w:r w:rsidRPr="00E773A4">
              <w:rPr>
                <w:b/>
                <w:bCs/>
                <w:color w:val="000000"/>
                <w:sz w:val="28"/>
                <w:szCs w:val="28"/>
                <w:lang w:val="nl-NL"/>
              </w:rPr>
              <w:t xml:space="preserve">Đánh giá tác động của chính sách” </w:t>
            </w:r>
            <w:r>
              <w:rPr>
                <w:color w:val="000000"/>
                <w:sz w:val="28"/>
                <w:szCs w:val="28"/>
                <w:lang w:val="nl-NL"/>
              </w:rPr>
              <w:t xml:space="preserve">tại tiểu </w:t>
            </w:r>
            <w:r w:rsidRPr="00E773A4">
              <w:rPr>
                <w:color w:val="000000"/>
                <w:sz w:val="28"/>
                <w:szCs w:val="28"/>
                <w:lang w:val="nl-NL"/>
              </w:rPr>
              <w:t xml:space="preserve">mục 4.1 </w:t>
            </w:r>
            <w:r w:rsidRPr="00E773A4">
              <w:rPr>
                <w:b/>
                <w:bCs/>
                <w:color w:val="000000"/>
                <w:sz w:val="28"/>
                <w:szCs w:val="28"/>
                <w:lang w:val="nl-NL"/>
              </w:rPr>
              <w:t>“Đối</w:t>
            </w:r>
            <w:r>
              <w:rPr>
                <w:b/>
                <w:bCs/>
                <w:color w:val="000000"/>
                <w:sz w:val="28"/>
                <w:szCs w:val="28"/>
                <w:lang w:val="nl-NL"/>
              </w:rPr>
              <w:t xml:space="preserve"> </w:t>
            </w:r>
            <w:r w:rsidRPr="00E773A4">
              <w:rPr>
                <w:b/>
                <w:bCs/>
                <w:color w:val="000000"/>
                <w:sz w:val="28"/>
                <w:szCs w:val="28"/>
                <w:lang w:val="nl-NL"/>
              </w:rPr>
              <w:t>tượng chịu tác động trực tiếp</w:t>
            </w:r>
            <w:r w:rsidRPr="00E773A4">
              <w:rPr>
                <w:color w:val="000000"/>
                <w:sz w:val="28"/>
                <w:szCs w:val="28"/>
                <w:lang w:val="nl-NL"/>
              </w:rPr>
              <w:t xml:space="preserve">” đề nghị rà </w:t>
            </w:r>
            <w:r>
              <w:rPr>
                <w:color w:val="000000"/>
                <w:sz w:val="28"/>
                <w:szCs w:val="28"/>
                <w:lang w:val="nl-NL"/>
              </w:rPr>
              <w:t xml:space="preserve">soát </w:t>
            </w:r>
            <w:r w:rsidRPr="00E773A4">
              <w:rPr>
                <w:color w:val="000000"/>
                <w:sz w:val="28"/>
                <w:szCs w:val="28"/>
                <w:lang w:val="nl-NL"/>
              </w:rPr>
              <w:lastRenderedPageBreak/>
              <w:t>cụ thể trong số 6.400 lao động để</w:t>
            </w:r>
            <w:r>
              <w:rPr>
                <w:color w:val="000000"/>
                <w:sz w:val="28"/>
                <w:szCs w:val="28"/>
                <w:lang w:val="nl-NL"/>
              </w:rPr>
              <w:t xml:space="preserve"> </w:t>
            </w:r>
            <w:r w:rsidRPr="00E773A4">
              <w:rPr>
                <w:color w:val="000000"/>
                <w:sz w:val="28"/>
                <w:szCs w:val="28"/>
                <w:lang w:val="nl-NL"/>
              </w:rPr>
              <w:t>đánh giá tác động và có giải pháp thực hiện cụ thể sau:</w:t>
            </w:r>
          </w:p>
          <w:p w14:paraId="086418A1" w14:textId="77777777" w:rsidR="00E773A4" w:rsidRDefault="00E773A4" w:rsidP="009E42E3">
            <w:pPr>
              <w:pStyle w:val="NormalWeb"/>
              <w:widowControl w:val="0"/>
              <w:spacing w:before="60" w:beforeAutospacing="0" w:after="60" w:afterAutospacing="0" w:line="320" w:lineRule="exact"/>
              <w:jc w:val="both"/>
              <w:rPr>
                <w:color w:val="000000"/>
                <w:sz w:val="28"/>
                <w:szCs w:val="28"/>
                <w:lang w:val="nl-NL"/>
              </w:rPr>
            </w:pPr>
            <w:r w:rsidRPr="00E773A4">
              <w:rPr>
                <w:color w:val="000000"/>
                <w:sz w:val="28"/>
                <w:szCs w:val="28"/>
                <w:lang w:val="nl-NL"/>
              </w:rPr>
              <w:t>- Rà soát, tổng hợp độ tuổi đang</w:t>
            </w:r>
            <w:r>
              <w:rPr>
                <w:color w:val="000000"/>
                <w:sz w:val="28"/>
                <w:szCs w:val="28"/>
                <w:lang w:val="nl-NL"/>
              </w:rPr>
              <w:t xml:space="preserve"> lao động trực tiếp, phân luồng </w:t>
            </w:r>
            <w:r w:rsidRPr="00E773A4">
              <w:rPr>
                <w:color w:val="000000"/>
                <w:sz w:val="28"/>
                <w:szCs w:val="28"/>
                <w:lang w:val="nl-NL"/>
              </w:rPr>
              <w:t>độ tuổi theo</w:t>
            </w:r>
            <w:r>
              <w:rPr>
                <w:color w:val="000000"/>
                <w:sz w:val="28"/>
                <w:szCs w:val="28"/>
                <w:lang w:val="nl-NL"/>
              </w:rPr>
              <w:t xml:space="preserve"> </w:t>
            </w:r>
            <w:r w:rsidRPr="00E773A4">
              <w:rPr>
                <w:color w:val="000000"/>
                <w:sz w:val="28"/>
                <w:szCs w:val="28"/>
                <w:lang w:val="nl-NL"/>
              </w:rPr>
              <w:t>quy định (nam, nữ).</w:t>
            </w:r>
          </w:p>
          <w:p w14:paraId="1A26B5EF" w14:textId="77777777" w:rsidR="005A5A71" w:rsidRDefault="00E773A4" w:rsidP="009E42E3">
            <w:pPr>
              <w:pStyle w:val="NormalWeb"/>
              <w:widowControl w:val="0"/>
              <w:spacing w:before="60" w:beforeAutospacing="0" w:after="60" w:afterAutospacing="0" w:line="320" w:lineRule="exact"/>
              <w:jc w:val="both"/>
              <w:rPr>
                <w:color w:val="000000"/>
                <w:sz w:val="28"/>
                <w:szCs w:val="28"/>
                <w:lang w:val="nl-NL"/>
              </w:rPr>
            </w:pPr>
            <w:r w:rsidRPr="00E773A4">
              <w:rPr>
                <w:color w:val="000000"/>
                <w:sz w:val="28"/>
                <w:szCs w:val="28"/>
                <w:lang w:val="nl-NL"/>
              </w:rPr>
              <w:t>- Đánh giá, phân luồng trình độ</w:t>
            </w:r>
            <w:r w:rsidR="005A5A71">
              <w:rPr>
                <w:color w:val="000000"/>
                <w:sz w:val="28"/>
                <w:szCs w:val="28"/>
                <w:lang w:val="nl-NL"/>
              </w:rPr>
              <w:t xml:space="preserve"> học vấn hiện nay (trình độ học </w:t>
            </w:r>
            <w:r w:rsidRPr="00E773A4">
              <w:rPr>
                <w:color w:val="000000"/>
                <w:sz w:val="28"/>
                <w:szCs w:val="28"/>
                <w:lang w:val="nl-NL"/>
              </w:rPr>
              <w:t>vấn phổ thông,</w:t>
            </w:r>
            <w:r w:rsidR="005A5A71">
              <w:rPr>
                <w:color w:val="000000"/>
                <w:sz w:val="28"/>
                <w:szCs w:val="28"/>
                <w:lang w:val="nl-NL"/>
              </w:rPr>
              <w:t xml:space="preserve"> </w:t>
            </w:r>
            <w:r w:rsidRPr="00E773A4">
              <w:rPr>
                <w:color w:val="000000"/>
                <w:sz w:val="28"/>
                <w:szCs w:val="28"/>
                <w:lang w:val="nl-NL"/>
              </w:rPr>
              <w:t>trình độ đào tạo nghề đã có....)</w:t>
            </w:r>
          </w:p>
          <w:p w14:paraId="2FD204DE" w14:textId="580B4A9F" w:rsidR="00E50CA8" w:rsidRPr="00E773A4" w:rsidRDefault="00E773A4" w:rsidP="009E42E3">
            <w:pPr>
              <w:pStyle w:val="NormalWeb"/>
              <w:widowControl w:val="0"/>
              <w:spacing w:before="60" w:beforeAutospacing="0" w:after="60" w:afterAutospacing="0" w:line="320" w:lineRule="exact"/>
              <w:jc w:val="both"/>
              <w:rPr>
                <w:b/>
                <w:bCs/>
                <w:sz w:val="28"/>
                <w:szCs w:val="28"/>
                <w:lang w:val="nl-NL"/>
              </w:rPr>
            </w:pPr>
            <w:r w:rsidRPr="00E773A4">
              <w:rPr>
                <w:color w:val="000000"/>
                <w:sz w:val="28"/>
                <w:szCs w:val="28"/>
                <w:lang w:val="nl-NL"/>
              </w:rPr>
              <w:t>- Bổ sung thêm Phụ lục (độ t</w:t>
            </w:r>
            <w:r w:rsidR="005A5A71">
              <w:rPr>
                <w:color w:val="000000"/>
                <w:sz w:val="28"/>
                <w:szCs w:val="28"/>
                <w:lang w:val="nl-NL"/>
              </w:rPr>
              <w:t xml:space="preserve">uổi lao động, trình độ học vấn, </w:t>
            </w:r>
            <w:r w:rsidRPr="00E773A4">
              <w:rPr>
                <w:color w:val="000000"/>
                <w:sz w:val="28"/>
                <w:szCs w:val="28"/>
                <w:lang w:val="nl-NL"/>
              </w:rPr>
              <w:t>trình độ nghề đã</w:t>
            </w:r>
            <w:r w:rsidR="005A5A71">
              <w:rPr>
                <w:color w:val="000000"/>
                <w:sz w:val="28"/>
                <w:szCs w:val="28"/>
                <w:lang w:val="nl-NL"/>
              </w:rPr>
              <w:t xml:space="preserve"> </w:t>
            </w:r>
            <w:r w:rsidRPr="00E773A4">
              <w:rPr>
                <w:color w:val="000000"/>
                <w:sz w:val="28"/>
                <w:szCs w:val="28"/>
                <w:lang w:val="nl-NL"/>
              </w:rPr>
              <w:t>có) lý do: để phù hợp với việc chuyển đổi nghề và lộ trình đào tạo nghề.</w:t>
            </w:r>
          </w:p>
        </w:tc>
        <w:tc>
          <w:tcPr>
            <w:tcW w:w="1590" w:type="pct"/>
            <w:shd w:val="clear" w:color="auto" w:fill="auto"/>
          </w:tcPr>
          <w:p w14:paraId="27118B85" w14:textId="34F10765" w:rsidR="00E50CA8" w:rsidRPr="00B93466" w:rsidRDefault="00B93466" w:rsidP="009E42E3">
            <w:pPr>
              <w:pStyle w:val="NormalWeb"/>
              <w:widowControl w:val="0"/>
              <w:spacing w:before="60" w:beforeAutospacing="0" w:after="60" w:afterAutospacing="0" w:line="320" w:lineRule="exact"/>
              <w:jc w:val="both"/>
              <w:rPr>
                <w:bCs/>
                <w:sz w:val="28"/>
                <w:szCs w:val="28"/>
                <w:lang w:val="nl-NL"/>
              </w:rPr>
            </w:pPr>
            <w:r w:rsidRPr="00B93466">
              <w:rPr>
                <w:bCs/>
                <w:sz w:val="28"/>
                <w:szCs w:val="28"/>
                <w:lang w:val="nl-NL"/>
              </w:rPr>
              <w:lastRenderedPageBreak/>
              <w:t xml:space="preserve">Để thực hiện nội dung này, khi được HĐND tỉnh phê duyệt đề nghị xây dựng Nghị Quyết, đơn vị soạn thảo sẽ đề nghị kinh phí thực hiện rà soát, </w:t>
            </w:r>
            <w:r w:rsidRPr="00B93466">
              <w:rPr>
                <w:bCs/>
                <w:sz w:val="28"/>
                <w:szCs w:val="28"/>
                <w:lang w:val="nl-NL"/>
              </w:rPr>
              <w:lastRenderedPageBreak/>
              <w:t>đánh giá tác động</w:t>
            </w:r>
            <w:r>
              <w:rPr>
                <w:bCs/>
                <w:sz w:val="28"/>
                <w:szCs w:val="28"/>
                <w:lang w:val="nl-NL"/>
              </w:rPr>
              <w:t xml:space="preserve"> trong quá trình thực hiện xây dựng chính sách.</w:t>
            </w:r>
          </w:p>
        </w:tc>
      </w:tr>
      <w:tr w:rsidR="005A5A71" w:rsidRPr="00B93466" w14:paraId="43F7182A" w14:textId="77777777" w:rsidTr="004F6ACB">
        <w:tc>
          <w:tcPr>
            <w:tcW w:w="214" w:type="pct"/>
            <w:shd w:val="clear" w:color="auto" w:fill="auto"/>
            <w:vAlign w:val="center"/>
          </w:tcPr>
          <w:p w14:paraId="28756230" w14:textId="243D0308" w:rsidR="005A5A71" w:rsidRPr="00E50CA8" w:rsidRDefault="005A5A71" w:rsidP="009E42E3">
            <w:pPr>
              <w:pStyle w:val="NormalWeb"/>
              <w:widowControl w:val="0"/>
              <w:spacing w:before="60" w:beforeAutospacing="0" w:after="60" w:afterAutospacing="0" w:line="320" w:lineRule="exact"/>
              <w:jc w:val="center"/>
              <w:rPr>
                <w:bCs/>
                <w:sz w:val="28"/>
                <w:szCs w:val="28"/>
                <w:lang w:val="nl-NL"/>
              </w:rPr>
            </w:pPr>
            <w:r>
              <w:rPr>
                <w:bCs/>
                <w:sz w:val="28"/>
                <w:szCs w:val="28"/>
                <w:lang w:val="nl-NL"/>
              </w:rPr>
              <w:lastRenderedPageBreak/>
              <w:t>8</w:t>
            </w:r>
          </w:p>
        </w:tc>
        <w:tc>
          <w:tcPr>
            <w:tcW w:w="654" w:type="pct"/>
            <w:shd w:val="clear" w:color="auto" w:fill="auto"/>
            <w:vAlign w:val="center"/>
          </w:tcPr>
          <w:p w14:paraId="3A449D2F" w14:textId="58AC7EBA" w:rsidR="005A5A71" w:rsidRDefault="005A5A71" w:rsidP="00E50CA8">
            <w:pPr>
              <w:pStyle w:val="NormalWeb"/>
              <w:widowControl w:val="0"/>
              <w:spacing w:before="60" w:beforeAutospacing="0" w:after="60" w:afterAutospacing="0" w:line="320" w:lineRule="exact"/>
              <w:jc w:val="center"/>
              <w:rPr>
                <w:sz w:val="28"/>
                <w:szCs w:val="28"/>
                <w:lang w:val="nl-NL"/>
              </w:rPr>
            </w:pPr>
            <w:r w:rsidRPr="00B16F60">
              <w:rPr>
                <w:sz w:val="28"/>
                <w:szCs w:val="28"/>
                <w:lang w:val="nl-NL"/>
              </w:rPr>
              <w:t xml:space="preserve">UBND </w:t>
            </w:r>
            <w:r>
              <w:rPr>
                <w:sz w:val="28"/>
                <w:szCs w:val="28"/>
                <w:lang w:val="nl-NL"/>
              </w:rPr>
              <w:t xml:space="preserve">thành phố </w:t>
            </w:r>
            <w:r w:rsidRPr="00B16F60">
              <w:rPr>
                <w:sz w:val="28"/>
                <w:szCs w:val="28"/>
                <w:lang w:val="nl-NL"/>
              </w:rPr>
              <w:t>Sầm Sơn</w:t>
            </w:r>
          </w:p>
        </w:tc>
        <w:tc>
          <w:tcPr>
            <w:tcW w:w="2542" w:type="pct"/>
            <w:shd w:val="clear" w:color="auto" w:fill="auto"/>
          </w:tcPr>
          <w:p w14:paraId="3397B4EC" w14:textId="361092ED" w:rsidR="005A5A71" w:rsidRDefault="005A5A71"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1. Tại dự thảo Tờ trình của UBND tỉnh, Phần IV, Mục 2. Mục tiêu của</w:t>
            </w:r>
            <w:r>
              <w:rPr>
                <w:color w:val="000000"/>
                <w:sz w:val="28"/>
                <w:szCs w:val="28"/>
                <w:lang w:val="nl-NL"/>
              </w:rPr>
              <w:t xml:space="preserve"> </w:t>
            </w:r>
            <w:r w:rsidRPr="005A5A71">
              <w:rPr>
                <w:color w:val="000000"/>
                <w:sz w:val="28"/>
                <w:szCs w:val="28"/>
                <w:lang w:val="nl-NL"/>
              </w:rPr>
              <w:t>chính sách:</w:t>
            </w:r>
            <w:r w:rsidR="00AE28B6">
              <w:rPr>
                <w:color w:val="000000"/>
                <w:sz w:val="28"/>
                <w:szCs w:val="28"/>
                <w:lang w:val="nl-NL"/>
              </w:rPr>
              <w:t xml:space="preserve"> </w:t>
            </w:r>
            <w:r w:rsidRPr="005A5A71">
              <w:rPr>
                <w:i/>
                <w:iCs/>
                <w:color w:val="000000"/>
                <w:sz w:val="28"/>
                <w:szCs w:val="28"/>
                <w:lang w:val="nl-NL"/>
              </w:rPr>
              <w:t>“Giải bản 100% tàu cá ven bờ tạ</w:t>
            </w:r>
            <w:r>
              <w:rPr>
                <w:i/>
                <w:iCs/>
                <w:color w:val="000000"/>
                <w:sz w:val="28"/>
                <w:szCs w:val="28"/>
                <w:lang w:val="nl-NL"/>
              </w:rPr>
              <w:t xml:space="preserve">i các khu du lịch biển trên địa </w:t>
            </w:r>
            <w:r w:rsidRPr="005A5A71">
              <w:rPr>
                <w:i/>
                <w:iCs/>
                <w:color w:val="000000"/>
                <w:sz w:val="28"/>
                <w:szCs w:val="28"/>
                <w:lang w:val="nl-NL"/>
              </w:rPr>
              <w:t>bàn tỉnh</w:t>
            </w:r>
            <w:r>
              <w:rPr>
                <w:i/>
                <w:iCs/>
                <w:color w:val="000000"/>
                <w:sz w:val="28"/>
                <w:szCs w:val="28"/>
                <w:lang w:val="nl-NL"/>
              </w:rPr>
              <w:t xml:space="preserve"> </w:t>
            </w:r>
            <w:r w:rsidRPr="005A5A71">
              <w:rPr>
                <w:i/>
                <w:iCs/>
                <w:color w:val="000000"/>
                <w:sz w:val="28"/>
                <w:szCs w:val="28"/>
                <w:lang w:val="nl-NL"/>
              </w:rPr>
              <w:t>Thanh Hóa, trong giai đoạn 2026-2030”</w:t>
            </w:r>
            <w:r>
              <w:rPr>
                <w:color w:val="000000"/>
                <w:sz w:val="28"/>
                <w:szCs w:val="28"/>
                <w:lang w:val="nl-NL"/>
              </w:rPr>
              <w:t xml:space="preserve">, đề nghị Sở </w:t>
            </w:r>
            <w:r w:rsidRPr="005A5A71">
              <w:rPr>
                <w:color w:val="000000"/>
                <w:sz w:val="28"/>
                <w:szCs w:val="28"/>
                <w:lang w:val="nl-NL"/>
              </w:rPr>
              <w:t>Nông nghiệp và PTNT</w:t>
            </w:r>
            <w:r>
              <w:rPr>
                <w:color w:val="000000"/>
                <w:sz w:val="28"/>
                <w:szCs w:val="28"/>
                <w:lang w:val="nl-NL"/>
              </w:rPr>
              <w:t xml:space="preserve"> </w:t>
            </w:r>
            <w:r w:rsidRPr="005A5A71">
              <w:rPr>
                <w:color w:val="000000"/>
                <w:sz w:val="28"/>
                <w:szCs w:val="28"/>
                <w:lang w:val="nl-NL"/>
              </w:rPr>
              <w:t>xem x</w:t>
            </w:r>
            <w:r>
              <w:rPr>
                <w:color w:val="000000"/>
                <w:sz w:val="28"/>
                <w:szCs w:val="28"/>
                <w:lang w:val="nl-NL"/>
              </w:rPr>
              <w:t xml:space="preserve">ét, điều chỉnh mục tiêu đảm bảo </w:t>
            </w:r>
            <w:r w:rsidRPr="005A5A71">
              <w:rPr>
                <w:color w:val="000000"/>
                <w:sz w:val="28"/>
                <w:szCs w:val="28"/>
                <w:lang w:val="nl-NL"/>
              </w:rPr>
              <w:t>phù hợp theo tình hình thực tế và mục</w:t>
            </w:r>
            <w:r>
              <w:rPr>
                <w:color w:val="000000"/>
                <w:sz w:val="28"/>
                <w:szCs w:val="28"/>
                <w:lang w:val="nl-NL"/>
              </w:rPr>
              <w:t xml:space="preserve"> </w:t>
            </w:r>
            <w:r w:rsidRPr="005A5A71">
              <w:rPr>
                <w:color w:val="000000"/>
                <w:sz w:val="28"/>
                <w:szCs w:val="28"/>
                <w:lang w:val="nl-NL"/>
              </w:rPr>
              <w:t>tiêu của ngành thủy sản.</w:t>
            </w:r>
          </w:p>
          <w:p w14:paraId="754EF46E" w14:textId="38BBBE4D" w:rsidR="005A5A71" w:rsidRPr="005A5A71" w:rsidRDefault="005A5A71" w:rsidP="009E42E3">
            <w:pPr>
              <w:pStyle w:val="NormalWeb"/>
              <w:widowControl w:val="0"/>
              <w:spacing w:before="60" w:beforeAutospacing="0" w:after="60" w:afterAutospacing="0" w:line="320" w:lineRule="exact"/>
              <w:jc w:val="both"/>
              <w:rPr>
                <w:b/>
                <w:bCs/>
                <w:sz w:val="28"/>
                <w:szCs w:val="28"/>
                <w:lang w:val="nl-NL"/>
              </w:rPr>
            </w:pPr>
            <w:r w:rsidRPr="005A5A71">
              <w:rPr>
                <w:color w:val="000000"/>
                <w:sz w:val="28"/>
                <w:szCs w:val="28"/>
                <w:lang w:val="nl-NL"/>
              </w:rPr>
              <w:t>2. Đề nghị Sở Nông nghiệ</w:t>
            </w:r>
            <w:r>
              <w:rPr>
                <w:color w:val="000000"/>
                <w:sz w:val="28"/>
                <w:szCs w:val="28"/>
                <w:lang w:val="nl-NL"/>
              </w:rPr>
              <w:t xml:space="preserve">p&amp;PTNT xem xét, đề xuất bổ sung </w:t>
            </w:r>
            <w:r w:rsidRPr="005A5A71">
              <w:rPr>
                <w:color w:val="000000"/>
                <w:sz w:val="28"/>
                <w:szCs w:val="28"/>
                <w:lang w:val="nl-NL"/>
              </w:rPr>
              <w:t>chính sách</w:t>
            </w:r>
            <w:r>
              <w:rPr>
                <w:color w:val="000000"/>
                <w:sz w:val="28"/>
                <w:szCs w:val="28"/>
                <w:lang w:val="nl-NL"/>
              </w:rPr>
              <w:t xml:space="preserve"> </w:t>
            </w:r>
            <w:r w:rsidRPr="005A5A71">
              <w:rPr>
                <w:color w:val="000000"/>
                <w:sz w:val="28"/>
                <w:szCs w:val="28"/>
                <w:lang w:val="nl-NL"/>
              </w:rPr>
              <w:t>hỗ trợ ổn định đời s</w:t>
            </w:r>
            <w:r>
              <w:rPr>
                <w:color w:val="000000"/>
                <w:sz w:val="28"/>
                <w:szCs w:val="28"/>
                <w:lang w:val="nl-NL"/>
              </w:rPr>
              <w:t xml:space="preserve">ống; chính sách hỗ trợ đào tạo, </w:t>
            </w:r>
            <w:r w:rsidRPr="005A5A71">
              <w:rPr>
                <w:color w:val="000000"/>
                <w:sz w:val="28"/>
                <w:szCs w:val="28"/>
                <w:lang w:val="nl-NL"/>
              </w:rPr>
              <w:t>chuyển đổi nghề để đảm bảo</w:t>
            </w:r>
            <w:r>
              <w:rPr>
                <w:color w:val="000000"/>
                <w:sz w:val="28"/>
                <w:szCs w:val="28"/>
                <w:lang w:val="nl-NL"/>
              </w:rPr>
              <w:t xml:space="preserve"> </w:t>
            </w:r>
            <w:r w:rsidRPr="005A5A71">
              <w:rPr>
                <w:color w:val="000000"/>
                <w:sz w:val="28"/>
                <w:szCs w:val="28"/>
                <w:lang w:val="nl-NL"/>
              </w:rPr>
              <w:t>đời sống của các hộ dân sau khi giải bản</w:t>
            </w:r>
          </w:p>
        </w:tc>
        <w:tc>
          <w:tcPr>
            <w:tcW w:w="1590" w:type="pct"/>
            <w:shd w:val="clear" w:color="auto" w:fill="auto"/>
          </w:tcPr>
          <w:p w14:paraId="52A706BB" w14:textId="5435B55C" w:rsidR="008F3558" w:rsidRDefault="008F3558" w:rsidP="008F3558">
            <w:pPr>
              <w:pStyle w:val="NormalWeb"/>
              <w:widowControl w:val="0"/>
              <w:spacing w:before="60" w:beforeAutospacing="0" w:after="60" w:afterAutospacing="0" w:line="320" w:lineRule="exact"/>
              <w:jc w:val="both"/>
              <w:rPr>
                <w:bCs/>
                <w:sz w:val="28"/>
                <w:szCs w:val="28"/>
                <w:lang w:val="nl-NL"/>
              </w:rPr>
            </w:pPr>
            <w:r>
              <w:rPr>
                <w:bCs/>
                <w:sz w:val="28"/>
                <w:szCs w:val="28"/>
                <w:lang w:val="nl-NL"/>
              </w:rPr>
              <w:t xml:space="preserve">- </w:t>
            </w:r>
            <w:r w:rsidRPr="00B93466">
              <w:rPr>
                <w:bCs/>
                <w:sz w:val="28"/>
                <w:szCs w:val="28"/>
                <w:lang w:val="nl-NL"/>
              </w:rPr>
              <w:t xml:space="preserve">Đơn vị soạn thảo tiếp thu, </w:t>
            </w:r>
            <w:r>
              <w:rPr>
                <w:bCs/>
                <w:sz w:val="28"/>
                <w:szCs w:val="28"/>
                <w:lang w:val="nl-NL"/>
              </w:rPr>
              <w:t>sửa đổi.</w:t>
            </w:r>
          </w:p>
          <w:p w14:paraId="2B7B7B91" w14:textId="261B1E34" w:rsidR="008F3558" w:rsidRPr="00B93466" w:rsidRDefault="008F3558" w:rsidP="008F3558">
            <w:pPr>
              <w:pStyle w:val="NormalWeb"/>
              <w:widowControl w:val="0"/>
              <w:spacing w:before="60" w:beforeAutospacing="0" w:after="60" w:afterAutospacing="0" w:line="320" w:lineRule="exact"/>
              <w:jc w:val="both"/>
              <w:rPr>
                <w:bCs/>
                <w:sz w:val="28"/>
                <w:szCs w:val="28"/>
                <w:lang w:val="nl-NL"/>
              </w:rPr>
            </w:pPr>
            <w:r>
              <w:rPr>
                <w:bCs/>
                <w:sz w:val="28"/>
                <w:szCs w:val="28"/>
                <w:lang w:val="nl-NL"/>
              </w:rPr>
              <w:t xml:space="preserve">- Đối với </w:t>
            </w:r>
            <w:r w:rsidRPr="005A5A71">
              <w:rPr>
                <w:color w:val="000000"/>
                <w:sz w:val="28"/>
                <w:szCs w:val="28"/>
                <w:lang w:val="nl-NL"/>
              </w:rPr>
              <w:t>hỗ trợ ổn định đời s</w:t>
            </w:r>
            <w:r>
              <w:rPr>
                <w:color w:val="000000"/>
                <w:sz w:val="28"/>
                <w:szCs w:val="28"/>
                <w:lang w:val="nl-NL"/>
              </w:rPr>
              <w:t xml:space="preserve">ống; chính sách hỗ trợ đào tạo, </w:t>
            </w:r>
            <w:r w:rsidR="00AC6C04">
              <w:rPr>
                <w:color w:val="000000"/>
                <w:sz w:val="28"/>
                <w:szCs w:val="28"/>
                <w:lang w:val="nl-NL"/>
              </w:rPr>
              <w:t>chuyển đổi nghề đề nghị UBND cấp huyện điều tra, đánh giá nhu cầu học nghề của ngư dân/người nhà chủ tàu có tàu cá bị giải bản báo cáo HĐND huyện ban hành chính sách hỗ trợ sử dụng nguồn ngân sách cấp huyện.</w:t>
            </w:r>
          </w:p>
          <w:p w14:paraId="7104106D" w14:textId="77777777" w:rsidR="005A5A71" w:rsidRPr="00E50CA8" w:rsidRDefault="005A5A71" w:rsidP="009E42E3">
            <w:pPr>
              <w:pStyle w:val="NormalWeb"/>
              <w:widowControl w:val="0"/>
              <w:spacing w:before="60" w:beforeAutospacing="0" w:after="60" w:afterAutospacing="0" w:line="320" w:lineRule="exact"/>
              <w:jc w:val="both"/>
              <w:rPr>
                <w:b/>
                <w:bCs/>
                <w:sz w:val="28"/>
                <w:szCs w:val="28"/>
                <w:lang w:val="nl-NL"/>
              </w:rPr>
            </w:pPr>
          </w:p>
        </w:tc>
      </w:tr>
      <w:tr w:rsidR="00AC6C04" w:rsidRPr="00B93466" w14:paraId="616AEAEB" w14:textId="77777777" w:rsidTr="00AC6C04">
        <w:trPr>
          <w:trHeight w:val="1032"/>
        </w:trPr>
        <w:tc>
          <w:tcPr>
            <w:tcW w:w="214" w:type="pct"/>
            <w:vMerge w:val="restart"/>
            <w:shd w:val="clear" w:color="auto" w:fill="auto"/>
            <w:vAlign w:val="center"/>
          </w:tcPr>
          <w:p w14:paraId="46A95A58" w14:textId="3F21DF78" w:rsidR="00AC6C04" w:rsidRPr="00E50CA8" w:rsidRDefault="00AC6C04" w:rsidP="009E42E3">
            <w:pPr>
              <w:pStyle w:val="NormalWeb"/>
              <w:widowControl w:val="0"/>
              <w:spacing w:before="60" w:beforeAutospacing="0" w:after="60" w:afterAutospacing="0" w:line="320" w:lineRule="exact"/>
              <w:jc w:val="center"/>
              <w:rPr>
                <w:bCs/>
                <w:sz w:val="28"/>
                <w:szCs w:val="28"/>
                <w:lang w:val="nl-NL"/>
              </w:rPr>
            </w:pPr>
            <w:r>
              <w:rPr>
                <w:bCs/>
                <w:sz w:val="28"/>
                <w:szCs w:val="28"/>
                <w:lang w:val="nl-NL"/>
              </w:rPr>
              <w:t>9</w:t>
            </w:r>
          </w:p>
        </w:tc>
        <w:tc>
          <w:tcPr>
            <w:tcW w:w="654" w:type="pct"/>
            <w:vMerge w:val="restart"/>
            <w:shd w:val="clear" w:color="auto" w:fill="auto"/>
            <w:vAlign w:val="center"/>
          </w:tcPr>
          <w:p w14:paraId="69FBCC24" w14:textId="6C8687A6" w:rsidR="00AC6C04" w:rsidRPr="00B16F60" w:rsidRDefault="00AC6C04" w:rsidP="00E50CA8">
            <w:pPr>
              <w:pStyle w:val="NormalWeb"/>
              <w:widowControl w:val="0"/>
              <w:spacing w:before="60" w:beforeAutospacing="0" w:after="60" w:afterAutospacing="0" w:line="320" w:lineRule="exact"/>
              <w:jc w:val="center"/>
              <w:rPr>
                <w:sz w:val="28"/>
                <w:szCs w:val="28"/>
                <w:lang w:val="nl-NL"/>
              </w:rPr>
            </w:pPr>
            <w:r w:rsidRPr="00B16F60">
              <w:rPr>
                <w:sz w:val="28"/>
                <w:szCs w:val="28"/>
                <w:lang w:val="nl-NL"/>
              </w:rPr>
              <w:t>UBND huyện</w:t>
            </w:r>
            <w:r>
              <w:rPr>
                <w:sz w:val="28"/>
                <w:szCs w:val="28"/>
                <w:lang w:val="nl-NL"/>
              </w:rPr>
              <w:t xml:space="preserve"> Quảng Xương</w:t>
            </w:r>
          </w:p>
        </w:tc>
        <w:tc>
          <w:tcPr>
            <w:tcW w:w="2542" w:type="pct"/>
            <w:shd w:val="clear" w:color="auto" w:fill="auto"/>
          </w:tcPr>
          <w:p w14:paraId="7BD369AD" w14:textId="1A8C09ED" w:rsidR="00AC6C04" w:rsidRPr="005A5A71" w:rsidRDefault="00AC6C04" w:rsidP="009E42E3">
            <w:pPr>
              <w:pStyle w:val="NormalWeb"/>
              <w:widowControl w:val="0"/>
              <w:spacing w:before="60" w:after="60" w:line="320" w:lineRule="exact"/>
              <w:jc w:val="both"/>
              <w:rPr>
                <w:b/>
                <w:bCs/>
                <w:sz w:val="28"/>
                <w:szCs w:val="28"/>
                <w:lang w:val="nl-NL"/>
              </w:rPr>
            </w:pPr>
            <w:r w:rsidRPr="005A5A71">
              <w:rPr>
                <w:color w:val="000000"/>
                <w:sz w:val="28"/>
                <w:szCs w:val="28"/>
                <w:lang w:val="nl-NL"/>
              </w:rPr>
              <w:t>1. Tại điều 2 của dự thảo Nghị quyết: Bổ sung thêm điều kiện hỗ trợ là</w:t>
            </w:r>
            <w:r>
              <w:rPr>
                <w:color w:val="000000"/>
                <w:sz w:val="28"/>
                <w:szCs w:val="28"/>
                <w:lang w:val="nl-NL"/>
              </w:rPr>
              <w:t xml:space="preserve"> </w:t>
            </w:r>
            <w:r w:rsidRPr="005A5A71">
              <w:rPr>
                <w:color w:val="000000"/>
                <w:sz w:val="28"/>
                <w:szCs w:val="28"/>
                <w:lang w:val="nl-NL"/>
              </w:rPr>
              <w:t>hỗ trợ đối với những tàu cá đã được đăng ký quản lý theo quy định.</w:t>
            </w:r>
            <w:r>
              <w:rPr>
                <w:color w:val="000000"/>
                <w:sz w:val="28"/>
                <w:szCs w:val="28"/>
                <w:lang w:val="nl-NL"/>
              </w:rPr>
              <w:t xml:space="preserve"> </w:t>
            </w:r>
          </w:p>
        </w:tc>
        <w:tc>
          <w:tcPr>
            <w:tcW w:w="1590" w:type="pct"/>
            <w:shd w:val="clear" w:color="auto" w:fill="auto"/>
          </w:tcPr>
          <w:p w14:paraId="788A0190" w14:textId="388DE3C0" w:rsidR="00AC6C04" w:rsidRPr="00AC6C04" w:rsidRDefault="00AC6C04" w:rsidP="009E42E3">
            <w:pPr>
              <w:pStyle w:val="NormalWeb"/>
              <w:widowControl w:val="0"/>
              <w:spacing w:before="60" w:beforeAutospacing="0" w:after="60" w:afterAutospacing="0" w:line="320" w:lineRule="exact"/>
              <w:jc w:val="both"/>
              <w:rPr>
                <w:bCs/>
                <w:sz w:val="28"/>
                <w:szCs w:val="28"/>
                <w:lang w:val="nl-NL"/>
              </w:rPr>
            </w:pPr>
            <w:r w:rsidRPr="00B93466">
              <w:rPr>
                <w:bCs/>
                <w:sz w:val="28"/>
                <w:szCs w:val="28"/>
                <w:lang w:val="nl-NL"/>
              </w:rPr>
              <w:t xml:space="preserve">Đơn vị soạn thảo </w:t>
            </w:r>
            <w:r>
              <w:rPr>
                <w:bCs/>
                <w:sz w:val="28"/>
                <w:szCs w:val="28"/>
                <w:lang w:val="nl-NL"/>
              </w:rPr>
              <w:t xml:space="preserve">không </w:t>
            </w:r>
            <w:r w:rsidRPr="00B93466">
              <w:rPr>
                <w:bCs/>
                <w:sz w:val="28"/>
                <w:szCs w:val="28"/>
                <w:lang w:val="nl-NL"/>
              </w:rPr>
              <w:t>tiếp thu</w:t>
            </w:r>
            <w:r>
              <w:rPr>
                <w:bCs/>
                <w:sz w:val="28"/>
                <w:szCs w:val="28"/>
                <w:lang w:val="nl-NL"/>
              </w:rPr>
              <w:t>. Lý do: Tàu cá có chiều dài dưới 6m, bè mảng, mủng nan không thuộc diện phải đăng ký theo quy định pháp luật mà do UBND cấp xã thống kê, quản lý</w:t>
            </w:r>
          </w:p>
        </w:tc>
      </w:tr>
      <w:tr w:rsidR="00AC6C04" w:rsidRPr="00B93466" w14:paraId="46F5E376" w14:textId="77777777" w:rsidTr="004F6ACB">
        <w:trPr>
          <w:trHeight w:val="3670"/>
        </w:trPr>
        <w:tc>
          <w:tcPr>
            <w:tcW w:w="214" w:type="pct"/>
            <w:vMerge/>
            <w:shd w:val="clear" w:color="auto" w:fill="auto"/>
            <w:vAlign w:val="center"/>
          </w:tcPr>
          <w:p w14:paraId="52FA7BD6" w14:textId="77777777" w:rsidR="00AC6C04" w:rsidRDefault="00AC6C04" w:rsidP="009E42E3">
            <w:pPr>
              <w:pStyle w:val="NormalWeb"/>
              <w:widowControl w:val="0"/>
              <w:spacing w:before="60" w:beforeAutospacing="0" w:after="60" w:afterAutospacing="0" w:line="320" w:lineRule="exact"/>
              <w:jc w:val="center"/>
              <w:rPr>
                <w:bCs/>
                <w:sz w:val="28"/>
                <w:szCs w:val="28"/>
                <w:lang w:val="nl-NL"/>
              </w:rPr>
            </w:pPr>
          </w:p>
        </w:tc>
        <w:tc>
          <w:tcPr>
            <w:tcW w:w="654" w:type="pct"/>
            <w:vMerge/>
            <w:shd w:val="clear" w:color="auto" w:fill="auto"/>
            <w:vAlign w:val="center"/>
          </w:tcPr>
          <w:p w14:paraId="6E6DB075" w14:textId="77777777" w:rsidR="00AC6C04" w:rsidRPr="00B16F60" w:rsidRDefault="00AC6C04" w:rsidP="00E50CA8">
            <w:pPr>
              <w:pStyle w:val="NormalWeb"/>
              <w:widowControl w:val="0"/>
              <w:spacing w:before="60" w:beforeAutospacing="0" w:after="60" w:afterAutospacing="0" w:line="320" w:lineRule="exact"/>
              <w:jc w:val="center"/>
              <w:rPr>
                <w:sz w:val="28"/>
                <w:szCs w:val="28"/>
                <w:lang w:val="nl-NL"/>
              </w:rPr>
            </w:pPr>
          </w:p>
        </w:tc>
        <w:tc>
          <w:tcPr>
            <w:tcW w:w="2542" w:type="pct"/>
            <w:shd w:val="clear" w:color="auto" w:fill="auto"/>
          </w:tcPr>
          <w:p w14:paraId="3C6380F0" w14:textId="77777777" w:rsidR="00AC6C04" w:rsidRDefault="00AC6C04"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2. Tại điều 3 c</w:t>
            </w:r>
            <w:r>
              <w:rPr>
                <w:color w:val="000000"/>
                <w:sz w:val="28"/>
                <w:szCs w:val="28"/>
                <w:lang w:val="nl-NL"/>
              </w:rPr>
              <w:t xml:space="preserve">ủa dự thảo Nghị quyết: Cần đánh </w:t>
            </w:r>
            <w:r w:rsidRPr="005A5A71">
              <w:rPr>
                <w:color w:val="000000"/>
                <w:sz w:val="28"/>
                <w:szCs w:val="28"/>
                <w:lang w:val="nl-NL"/>
              </w:rPr>
              <w:t>giá lại mốc thời gian hỗ</w:t>
            </w:r>
            <w:r>
              <w:rPr>
                <w:color w:val="000000"/>
                <w:sz w:val="28"/>
                <w:szCs w:val="28"/>
                <w:lang w:val="nl-NL"/>
              </w:rPr>
              <w:t xml:space="preserve"> </w:t>
            </w:r>
            <w:r w:rsidRPr="005A5A71">
              <w:rPr>
                <w:color w:val="000000"/>
                <w:sz w:val="28"/>
                <w:szCs w:val="28"/>
                <w:lang w:val="nl-NL"/>
              </w:rPr>
              <w:t>trợ cho phù hợp với thời gian nghị quyết này có hiệu lực.</w:t>
            </w:r>
            <w:r>
              <w:rPr>
                <w:color w:val="000000"/>
                <w:sz w:val="28"/>
                <w:szCs w:val="28"/>
                <w:lang w:val="nl-NL"/>
              </w:rPr>
              <w:t xml:space="preserve"> </w:t>
            </w:r>
            <w:r w:rsidRPr="005A5A71">
              <w:rPr>
                <w:color w:val="000000"/>
                <w:sz w:val="28"/>
                <w:szCs w:val="28"/>
                <w:lang w:val="nl-NL"/>
              </w:rPr>
              <w:t xml:space="preserve">Trong </w:t>
            </w:r>
            <w:r>
              <w:rPr>
                <w:color w:val="000000"/>
                <w:sz w:val="28"/>
                <w:szCs w:val="28"/>
                <w:lang w:val="nl-NL"/>
              </w:rPr>
              <w:t xml:space="preserve">dự thảo Nghị quyết đang để thời </w:t>
            </w:r>
            <w:r w:rsidRPr="005A5A71">
              <w:rPr>
                <w:color w:val="000000"/>
                <w:sz w:val="28"/>
                <w:szCs w:val="28"/>
                <w:lang w:val="nl-NL"/>
              </w:rPr>
              <w:t>gian hỗ trợ từ 01/01/2026 đến</w:t>
            </w:r>
            <w:r>
              <w:rPr>
                <w:color w:val="000000"/>
                <w:sz w:val="28"/>
                <w:szCs w:val="28"/>
                <w:lang w:val="nl-NL"/>
              </w:rPr>
              <w:t xml:space="preserve"> 31/12/2030 năm nhưng ở điều 5 </w:t>
            </w:r>
            <w:r w:rsidRPr="005A5A71">
              <w:rPr>
                <w:color w:val="000000"/>
                <w:sz w:val="28"/>
                <w:szCs w:val="28"/>
                <w:lang w:val="nl-NL"/>
              </w:rPr>
              <w:t>lại để “Nghị quyết này đã được Hội đồng nhân</w:t>
            </w:r>
            <w:r>
              <w:rPr>
                <w:color w:val="000000"/>
                <w:sz w:val="28"/>
                <w:szCs w:val="28"/>
                <w:lang w:val="nl-NL"/>
              </w:rPr>
              <w:t xml:space="preserve"> </w:t>
            </w:r>
            <w:r w:rsidRPr="005A5A71">
              <w:rPr>
                <w:color w:val="000000"/>
                <w:sz w:val="28"/>
                <w:szCs w:val="28"/>
                <w:lang w:val="nl-NL"/>
              </w:rPr>
              <w:t>dân tỉnh khóa XIX, Kỳ họp thứ .... thông qua ngày ... tháng ... năm 2022 và có</w:t>
            </w:r>
            <w:r>
              <w:rPr>
                <w:color w:val="000000"/>
                <w:sz w:val="28"/>
                <w:szCs w:val="28"/>
                <w:lang w:val="nl-NL"/>
              </w:rPr>
              <w:t xml:space="preserve"> </w:t>
            </w:r>
            <w:r w:rsidRPr="005A5A71">
              <w:rPr>
                <w:color w:val="000000"/>
                <w:sz w:val="28"/>
                <w:szCs w:val="28"/>
                <w:lang w:val="nl-NL"/>
              </w:rPr>
              <w:t>hiệu lực kể từ ngày .... tháng ... năm 2025 đến ngày 31 tháng 12 năm 2030“.</w:t>
            </w:r>
          </w:p>
          <w:p w14:paraId="0117720B" w14:textId="505651C6" w:rsidR="00AC6C04" w:rsidRPr="005A5A71" w:rsidRDefault="00AC6C04" w:rsidP="009E42E3">
            <w:pPr>
              <w:pStyle w:val="NormalWeb"/>
              <w:widowControl w:val="0"/>
              <w:spacing w:before="60" w:after="60" w:line="320" w:lineRule="exact"/>
              <w:jc w:val="both"/>
              <w:rPr>
                <w:color w:val="000000"/>
                <w:sz w:val="28"/>
                <w:szCs w:val="28"/>
                <w:lang w:val="nl-NL"/>
              </w:rPr>
            </w:pPr>
            <w:r w:rsidRPr="005A5A71">
              <w:rPr>
                <w:color w:val="000000"/>
                <w:sz w:val="28"/>
                <w:szCs w:val="28"/>
                <w:lang w:val="nl-NL"/>
              </w:rPr>
              <w:t>3. Tại điều 5 của dự thảo Nghị quyết: thay đổi cụm từ “ Hiệu lực thi</w:t>
            </w:r>
            <w:r>
              <w:rPr>
                <w:color w:val="000000"/>
                <w:sz w:val="28"/>
                <w:szCs w:val="28"/>
                <w:lang w:val="nl-NL"/>
              </w:rPr>
              <w:t xml:space="preserve"> </w:t>
            </w:r>
            <w:r w:rsidRPr="005A5A71">
              <w:rPr>
                <w:color w:val="000000"/>
                <w:sz w:val="28"/>
                <w:szCs w:val="28"/>
                <w:lang w:val="nl-NL"/>
              </w:rPr>
              <w:t>hành” bằng cụm từ “ T</w:t>
            </w:r>
            <w:r>
              <w:rPr>
                <w:color w:val="000000"/>
                <w:sz w:val="28"/>
                <w:szCs w:val="28"/>
                <w:lang w:val="nl-NL"/>
              </w:rPr>
              <w:t xml:space="preserve">ổ chức thực hiện” và điều chỉnh </w:t>
            </w:r>
            <w:r w:rsidRPr="005A5A71">
              <w:rPr>
                <w:color w:val="000000"/>
                <w:sz w:val="28"/>
                <w:szCs w:val="28"/>
                <w:lang w:val="nl-NL"/>
              </w:rPr>
              <w:t>lại ngày tháng năm thông</w:t>
            </w:r>
            <w:r>
              <w:rPr>
                <w:color w:val="000000"/>
                <w:sz w:val="28"/>
                <w:szCs w:val="28"/>
                <w:lang w:val="nl-NL"/>
              </w:rPr>
              <w:t xml:space="preserve"> </w:t>
            </w:r>
            <w:r w:rsidRPr="005A5A71">
              <w:rPr>
                <w:color w:val="000000"/>
                <w:sz w:val="28"/>
                <w:szCs w:val="28"/>
                <w:lang w:val="nl-NL"/>
              </w:rPr>
              <w:t>qua kỳ họp của HĐND tỉnh</w:t>
            </w:r>
          </w:p>
        </w:tc>
        <w:tc>
          <w:tcPr>
            <w:tcW w:w="1590" w:type="pct"/>
            <w:shd w:val="clear" w:color="auto" w:fill="auto"/>
          </w:tcPr>
          <w:p w14:paraId="2189237A" w14:textId="77777777" w:rsidR="00AC6C04" w:rsidRDefault="00AC6C04" w:rsidP="00AC6C04">
            <w:pPr>
              <w:pStyle w:val="NormalWeb"/>
              <w:widowControl w:val="0"/>
              <w:spacing w:before="60" w:beforeAutospacing="0" w:after="60" w:afterAutospacing="0" w:line="320" w:lineRule="exact"/>
              <w:jc w:val="both"/>
              <w:rPr>
                <w:bCs/>
                <w:sz w:val="28"/>
                <w:szCs w:val="28"/>
                <w:lang w:val="nl-NL"/>
              </w:rPr>
            </w:pPr>
            <w:r w:rsidRPr="00B93466">
              <w:rPr>
                <w:bCs/>
                <w:sz w:val="28"/>
                <w:szCs w:val="28"/>
                <w:lang w:val="nl-NL"/>
              </w:rPr>
              <w:t xml:space="preserve">Đơn vị soạn thảo tiếp thu, </w:t>
            </w:r>
            <w:r>
              <w:rPr>
                <w:bCs/>
                <w:sz w:val="28"/>
                <w:szCs w:val="28"/>
                <w:lang w:val="nl-NL"/>
              </w:rPr>
              <w:t>sửa đổi.</w:t>
            </w:r>
          </w:p>
          <w:p w14:paraId="7B7EB515" w14:textId="77777777" w:rsidR="00AC6C04" w:rsidRDefault="00AC6C04" w:rsidP="009E42E3">
            <w:pPr>
              <w:pStyle w:val="NormalWeb"/>
              <w:widowControl w:val="0"/>
              <w:spacing w:before="60" w:after="60" w:line="320" w:lineRule="exact"/>
              <w:jc w:val="both"/>
              <w:rPr>
                <w:bCs/>
                <w:sz w:val="28"/>
                <w:szCs w:val="28"/>
                <w:lang w:val="nl-NL"/>
              </w:rPr>
            </w:pPr>
          </w:p>
        </w:tc>
      </w:tr>
      <w:tr w:rsidR="00EB0E0C" w:rsidRPr="00B93466" w14:paraId="65EC53CF" w14:textId="77777777" w:rsidTr="00EB0E0C">
        <w:trPr>
          <w:trHeight w:val="1935"/>
        </w:trPr>
        <w:tc>
          <w:tcPr>
            <w:tcW w:w="214" w:type="pct"/>
            <w:vMerge w:val="restart"/>
            <w:shd w:val="clear" w:color="auto" w:fill="auto"/>
            <w:vAlign w:val="center"/>
          </w:tcPr>
          <w:p w14:paraId="5DC33214" w14:textId="79E571A0" w:rsidR="00EB0E0C" w:rsidRPr="00E50CA8" w:rsidRDefault="00EB0E0C" w:rsidP="009E42E3">
            <w:pPr>
              <w:pStyle w:val="NormalWeb"/>
              <w:widowControl w:val="0"/>
              <w:spacing w:before="60" w:beforeAutospacing="0" w:after="60" w:afterAutospacing="0" w:line="320" w:lineRule="exact"/>
              <w:jc w:val="center"/>
              <w:rPr>
                <w:bCs/>
                <w:sz w:val="28"/>
                <w:szCs w:val="28"/>
                <w:lang w:val="nl-NL"/>
              </w:rPr>
            </w:pPr>
            <w:r>
              <w:rPr>
                <w:bCs/>
                <w:sz w:val="28"/>
                <w:szCs w:val="28"/>
                <w:lang w:val="nl-NL"/>
              </w:rPr>
              <w:t>10</w:t>
            </w:r>
          </w:p>
        </w:tc>
        <w:tc>
          <w:tcPr>
            <w:tcW w:w="654" w:type="pct"/>
            <w:vMerge w:val="restart"/>
            <w:shd w:val="clear" w:color="auto" w:fill="auto"/>
            <w:vAlign w:val="center"/>
          </w:tcPr>
          <w:p w14:paraId="24651B02" w14:textId="62AD36F4" w:rsidR="00EB0E0C" w:rsidRPr="00B16F60" w:rsidRDefault="00EB0E0C" w:rsidP="009E42E3">
            <w:pPr>
              <w:pStyle w:val="NormalWeb"/>
              <w:widowControl w:val="0"/>
              <w:spacing w:before="60" w:beforeAutospacing="0" w:after="60" w:afterAutospacing="0" w:line="320" w:lineRule="exact"/>
              <w:jc w:val="center"/>
              <w:rPr>
                <w:sz w:val="28"/>
                <w:szCs w:val="28"/>
                <w:lang w:val="nl-NL"/>
              </w:rPr>
            </w:pPr>
            <w:r w:rsidRPr="00B16F60">
              <w:rPr>
                <w:sz w:val="28"/>
                <w:szCs w:val="28"/>
                <w:lang w:val="nl-NL"/>
              </w:rPr>
              <w:t>UBND</w:t>
            </w:r>
            <w:r>
              <w:rPr>
                <w:sz w:val="28"/>
                <w:szCs w:val="28"/>
                <w:lang w:val="nl-NL"/>
              </w:rPr>
              <w:t xml:space="preserve"> TX Nghi Sơn</w:t>
            </w:r>
          </w:p>
        </w:tc>
        <w:tc>
          <w:tcPr>
            <w:tcW w:w="2542" w:type="pct"/>
            <w:shd w:val="clear" w:color="auto" w:fill="auto"/>
          </w:tcPr>
          <w:p w14:paraId="2CD38090" w14:textId="77777777" w:rsidR="00EB0E0C" w:rsidRDefault="00EB0E0C"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 Đề nghị bổ sung:</w:t>
            </w:r>
            <w:r>
              <w:rPr>
                <w:color w:val="000000"/>
                <w:sz w:val="28"/>
                <w:szCs w:val="28"/>
                <w:lang w:val="nl-NL"/>
              </w:rPr>
              <w:t xml:space="preserve"> </w:t>
            </w:r>
            <w:r w:rsidRPr="005A5A71">
              <w:rPr>
                <w:color w:val="000000"/>
                <w:sz w:val="28"/>
                <w:szCs w:val="28"/>
                <w:lang w:val="nl-NL"/>
              </w:rPr>
              <w:t>Tại Điều 2 [Điều kiện hỗ trợ]</w:t>
            </w:r>
          </w:p>
          <w:p w14:paraId="3799469C" w14:textId="77777777" w:rsidR="00EB0E0C" w:rsidRDefault="00EB0E0C"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 Tàu cá có trong danh sách theo dõi trên hệ thống của tỉnh.</w:t>
            </w:r>
          </w:p>
          <w:p w14:paraId="189F48FE" w14:textId="77777777" w:rsidR="00EB0E0C" w:rsidRDefault="00EB0E0C"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 Đầy đủ các thủ tục hồ sơ l</w:t>
            </w:r>
            <w:r>
              <w:rPr>
                <w:color w:val="000000"/>
                <w:sz w:val="28"/>
                <w:szCs w:val="28"/>
                <w:lang w:val="nl-NL"/>
              </w:rPr>
              <w:t xml:space="preserve">iên quan theo quy định của Luật </w:t>
            </w:r>
            <w:r w:rsidRPr="005A5A71">
              <w:rPr>
                <w:color w:val="000000"/>
                <w:sz w:val="28"/>
                <w:szCs w:val="28"/>
                <w:lang w:val="nl-NL"/>
              </w:rPr>
              <w:t>Thủy sản</w:t>
            </w:r>
            <w:r>
              <w:rPr>
                <w:color w:val="000000"/>
                <w:sz w:val="28"/>
                <w:szCs w:val="28"/>
                <w:lang w:val="nl-NL"/>
              </w:rPr>
              <w:t xml:space="preserve"> </w:t>
            </w:r>
            <w:r w:rsidRPr="005A5A71">
              <w:rPr>
                <w:color w:val="000000"/>
                <w:sz w:val="28"/>
                <w:szCs w:val="28"/>
                <w:lang w:val="nl-NL"/>
              </w:rPr>
              <w:t>ngày 21/11/2017 và các văn bản dưới luật.</w:t>
            </w:r>
          </w:p>
          <w:p w14:paraId="55C9EB39" w14:textId="454D70D2" w:rsidR="00EB0E0C" w:rsidRPr="005A5A71" w:rsidRDefault="00EB0E0C" w:rsidP="009E42E3">
            <w:pPr>
              <w:pStyle w:val="NormalWeb"/>
              <w:widowControl w:val="0"/>
              <w:spacing w:before="60" w:beforeAutospacing="0" w:after="60" w:afterAutospacing="0" w:line="320" w:lineRule="exact"/>
              <w:jc w:val="both"/>
              <w:rPr>
                <w:color w:val="000000"/>
                <w:sz w:val="28"/>
                <w:szCs w:val="28"/>
                <w:lang w:val="nl-NL"/>
              </w:rPr>
            </w:pPr>
          </w:p>
        </w:tc>
        <w:tc>
          <w:tcPr>
            <w:tcW w:w="1590" w:type="pct"/>
            <w:shd w:val="clear" w:color="auto" w:fill="auto"/>
          </w:tcPr>
          <w:p w14:paraId="3E51DF32" w14:textId="51212488" w:rsidR="00EB0E0C" w:rsidRPr="00E50CA8" w:rsidRDefault="00EB0E0C" w:rsidP="009E42E3">
            <w:pPr>
              <w:pStyle w:val="NormalWeb"/>
              <w:widowControl w:val="0"/>
              <w:spacing w:before="60" w:beforeAutospacing="0" w:after="60" w:afterAutospacing="0" w:line="320" w:lineRule="exact"/>
              <w:jc w:val="both"/>
              <w:rPr>
                <w:b/>
                <w:bCs/>
                <w:sz w:val="28"/>
                <w:szCs w:val="28"/>
                <w:lang w:val="nl-NL"/>
              </w:rPr>
            </w:pPr>
            <w:r w:rsidRPr="00B93466">
              <w:rPr>
                <w:bCs/>
                <w:sz w:val="28"/>
                <w:szCs w:val="28"/>
                <w:lang w:val="nl-NL"/>
              </w:rPr>
              <w:t xml:space="preserve">Đơn vị soạn thảo </w:t>
            </w:r>
            <w:r>
              <w:rPr>
                <w:bCs/>
                <w:sz w:val="28"/>
                <w:szCs w:val="28"/>
                <w:lang w:val="nl-NL"/>
              </w:rPr>
              <w:t xml:space="preserve">không </w:t>
            </w:r>
            <w:r w:rsidRPr="00B93466">
              <w:rPr>
                <w:bCs/>
                <w:sz w:val="28"/>
                <w:szCs w:val="28"/>
                <w:lang w:val="nl-NL"/>
              </w:rPr>
              <w:t>tiếp thu</w:t>
            </w:r>
            <w:r>
              <w:rPr>
                <w:bCs/>
                <w:sz w:val="28"/>
                <w:szCs w:val="28"/>
                <w:lang w:val="nl-NL"/>
              </w:rPr>
              <w:t>. Lý do:</w:t>
            </w:r>
            <w:r>
              <w:rPr>
                <w:bCs/>
                <w:sz w:val="28"/>
                <w:szCs w:val="28"/>
                <w:lang w:val="nl-NL"/>
              </w:rPr>
              <w:t xml:space="preserve"> </w:t>
            </w:r>
            <w:r>
              <w:rPr>
                <w:bCs/>
                <w:sz w:val="28"/>
                <w:szCs w:val="28"/>
                <w:lang w:val="nl-NL"/>
              </w:rPr>
              <w:t>Tàu cá có chiều dài dưới 6m, bè mảng, mủng nan không thuộc diện phải đăng ký theo quy định pháp luật mà do UBND cấp xã thống kê, quản lý</w:t>
            </w:r>
          </w:p>
        </w:tc>
      </w:tr>
      <w:tr w:rsidR="00EB0E0C" w:rsidRPr="00B93466" w14:paraId="37D8807F" w14:textId="77777777" w:rsidTr="004F6ACB">
        <w:trPr>
          <w:trHeight w:val="3855"/>
        </w:trPr>
        <w:tc>
          <w:tcPr>
            <w:tcW w:w="214" w:type="pct"/>
            <w:vMerge/>
            <w:shd w:val="clear" w:color="auto" w:fill="auto"/>
            <w:vAlign w:val="center"/>
          </w:tcPr>
          <w:p w14:paraId="4BACAD81" w14:textId="77777777" w:rsidR="00EB0E0C" w:rsidRDefault="00EB0E0C" w:rsidP="009E42E3">
            <w:pPr>
              <w:pStyle w:val="NormalWeb"/>
              <w:widowControl w:val="0"/>
              <w:spacing w:before="60" w:beforeAutospacing="0" w:after="60" w:afterAutospacing="0" w:line="320" w:lineRule="exact"/>
              <w:jc w:val="center"/>
              <w:rPr>
                <w:bCs/>
                <w:sz w:val="28"/>
                <w:szCs w:val="28"/>
                <w:lang w:val="nl-NL"/>
              </w:rPr>
            </w:pPr>
          </w:p>
        </w:tc>
        <w:tc>
          <w:tcPr>
            <w:tcW w:w="654" w:type="pct"/>
            <w:vMerge/>
            <w:shd w:val="clear" w:color="auto" w:fill="auto"/>
            <w:vAlign w:val="center"/>
          </w:tcPr>
          <w:p w14:paraId="3A89071B" w14:textId="77777777" w:rsidR="00EB0E0C" w:rsidRPr="00B16F60" w:rsidRDefault="00EB0E0C" w:rsidP="009E42E3">
            <w:pPr>
              <w:pStyle w:val="NormalWeb"/>
              <w:widowControl w:val="0"/>
              <w:spacing w:before="60" w:beforeAutospacing="0" w:after="60" w:afterAutospacing="0" w:line="320" w:lineRule="exact"/>
              <w:jc w:val="center"/>
              <w:rPr>
                <w:sz w:val="28"/>
                <w:szCs w:val="28"/>
                <w:lang w:val="nl-NL"/>
              </w:rPr>
            </w:pPr>
          </w:p>
        </w:tc>
        <w:tc>
          <w:tcPr>
            <w:tcW w:w="2542" w:type="pct"/>
            <w:shd w:val="clear" w:color="auto" w:fill="auto"/>
          </w:tcPr>
          <w:p w14:paraId="4A8D1F84" w14:textId="77777777" w:rsidR="00EB0E0C" w:rsidRDefault="00EB0E0C"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Đề nghị điều chỉnh:</w:t>
            </w:r>
            <w:r>
              <w:rPr>
                <w:color w:val="000000"/>
                <w:sz w:val="28"/>
                <w:szCs w:val="28"/>
                <w:lang w:val="nl-NL"/>
              </w:rPr>
              <w:t xml:space="preserve"> </w:t>
            </w:r>
            <w:r w:rsidRPr="005A5A71">
              <w:rPr>
                <w:color w:val="000000"/>
                <w:sz w:val="28"/>
                <w:szCs w:val="28"/>
                <w:lang w:val="nl-NL"/>
              </w:rPr>
              <w:t>Tại Điều 3 [Nội dung hỗ trợ]</w:t>
            </w:r>
          </w:p>
          <w:p w14:paraId="22FED4FD" w14:textId="77777777" w:rsidR="00EB0E0C" w:rsidRDefault="00EB0E0C"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b) Tàu cá có chiều dài lớn nhất từ 6m đến dưới 12m:</w:t>
            </w:r>
          </w:p>
          <w:p w14:paraId="253DA3B6" w14:textId="77777777" w:rsidR="00EB0E0C" w:rsidRDefault="00EB0E0C"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 xml:space="preserve">* Bè, mảng (gỗ, luồng, tre, </w:t>
            </w:r>
            <w:r>
              <w:rPr>
                <w:color w:val="000000"/>
                <w:sz w:val="28"/>
                <w:szCs w:val="28"/>
                <w:lang w:val="nl-NL"/>
              </w:rPr>
              <w:t xml:space="preserve">xốp) gắn máy: hỗ trợ 80.000.000 </w:t>
            </w:r>
            <w:r w:rsidRPr="005A5A71">
              <w:rPr>
                <w:color w:val="000000"/>
                <w:sz w:val="28"/>
                <w:szCs w:val="28"/>
                <w:lang w:val="nl-NL"/>
              </w:rPr>
              <w:t>đến</w:t>
            </w:r>
            <w:r>
              <w:rPr>
                <w:color w:val="000000"/>
                <w:sz w:val="28"/>
                <w:szCs w:val="28"/>
                <w:lang w:val="nl-NL"/>
              </w:rPr>
              <w:t xml:space="preserve"> </w:t>
            </w:r>
            <w:r w:rsidRPr="005A5A71">
              <w:rPr>
                <w:color w:val="000000"/>
                <w:sz w:val="28"/>
                <w:szCs w:val="28"/>
                <w:lang w:val="nl-NL"/>
              </w:rPr>
              <w:t>160.000.000 đồng/tàu cá;</w:t>
            </w:r>
          </w:p>
          <w:p w14:paraId="48BE40A1" w14:textId="77777777" w:rsidR="00EB0E0C" w:rsidRDefault="00EB0E0C" w:rsidP="009E42E3">
            <w:pPr>
              <w:pStyle w:val="NormalWeb"/>
              <w:widowControl w:val="0"/>
              <w:spacing w:before="60" w:beforeAutospacing="0" w:after="60" w:afterAutospacing="0" w:line="320" w:lineRule="exact"/>
              <w:jc w:val="both"/>
              <w:rPr>
                <w:color w:val="000000"/>
                <w:sz w:val="28"/>
                <w:szCs w:val="28"/>
                <w:lang w:val="nl-NL"/>
              </w:rPr>
            </w:pPr>
            <w:r w:rsidRPr="005A5A71">
              <w:rPr>
                <w:color w:val="000000"/>
                <w:sz w:val="28"/>
                <w:szCs w:val="28"/>
                <w:lang w:val="nl-NL"/>
              </w:rPr>
              <w:t>* Tàu cá vỏ gỗ gắn</w:t>
            </w:r>
            <w:r>
              <w:rPr>
                <w:color w:val="000000"/>
                <w:sz w:val="28"/>
                <w:szCs w:val="28"/>
                <w:lang w:val="nl-NL"/>
              </w:rPr>
              <w:t xml:space="preserve"> máy: hỗ trợ từ 155.000.000 đến </w:t>
            </w:r>
            <w:r w:rsidRPr="005A5A71">
              <w:rPr>
                <w:color w:val="000000"/>
                <w:sz w:val="28"/>
                <w:szCs w:val="28"/>
                <w:lang w:val="nl-NL"/>
              </w:rPr>
              <w:t>315.000.000 đồng/tàu cá.</w:t>
            </w:r>
          </w:p>
          <w:p w14:paraId="35E25719" w14:textId="45C22D37" w:rsidR="00EB0E0C" w:rsidRPr="005A5A71" w:rsidRDefault="00EB0E0C" w:rsidP="009E42E3">
            <w:pPr>
              <w:pStyle w:val="NormalWeb"/>
              <w:widowControl w:val="0"/>
              <w:spacing w:before="60" w:after="60" w:line="320" w:lineRule="exact"/>
              <w:jc w:val="both"/>
              <w:rPr>
                <w:color w:val="000000"/>
                <w:sz w:val="28"/>
                <w:szCs w:val="28"/>
                <w:lang w:val="nl-NL"/>
              </w:rPr>
            </w:pPr>
            <w:r w:rsidRPr="005A5A71">
              <w:rPr>
                <w:color w:val="000000"/>
                <w:sz w:val="28"/>
                <w:szCs w:val="28"/>
                <w:lang w:val="nl-NL"/>
              </w:rPr>
              <w:t>- Lý do đề nghị điều chỉnh: Tàu cá, mủng, bè mảng có</w:t>
            </w:r>
            <w:r>
              <w:rPr>
                <w:color w:val="000000"/>
                <w:sz w:val="28"/>
                <w:szCs w:val="28"/>
                <w:lang w:val="nl-NL"/>
              </w:rPr>
              <w:t xml:space="preserve"> chiều </w:t>
            </w:r>
            <w:r w:rsidRPr="005A5A71">
              <w:rPr>
                <w:color w:val="000000"/>
                <w:sz w:val="28"/>
                <w:szCs w:val="28"/>
                <w:lang w:val="nl-NL"/>
              </w:rPr>
              <w:t>dài Lmax từ</w:t>
            </w:r>
            <w:r>
              <w:rPr>
                <w:color w:val="000000"/>
                <w:sz w:val="28"/>
                <w:szCs w:val="28"/>
                <w:lang w:val="nl-NL"/>
              </w:rPr>
              <w:t xml:space="preserve"> </w:t>
            </w:r>
            <w:r w:rsidRPr="005A5A71">
              <w:rPr>
                <w:color w:val="000000"/>
                <w:sz w:val="28"/>
                <w:szCs w:val="28"/>
                <w:lang w:val="nl-NL"/>
              </w:rPr>
              <w:t>6 đến 12m có giá</w:t>
            </w:r>
            <w:r>
              <w:rPr>
                <w:color w:val="000000"/>
                <w:sz w:val="28"/>
                <w:szCs w:val="28"/>
                <w:lang w:val="nl-NL"/>
              </w:rPr>
              <w:t xml:space="preserve"> trị đóng mới khác nhau nên mức </w:t>
            </w:r>
            <w:r w:rsidRPr="005A5A71">
              <w:rPr>
                <w:color w:val="000000"/>
                <w:sz w:val="28"/>
                <w:szCs w:val="28"/>
                <w:lang w:val="nl-NL"/>
              </w:rPr>
              <w:t>hỗ trợ khi thực hiện giải bản</w:t>
            </w:r>
            <w:r>
              <w:rPr>
                <w:color w:val="000000"/>
                <w:sz w:val="28"/>
                <w:szCs w:val="28"/>
                <w:lang w:val="nl-NL"/>
              </w:rPr>
              <w:t xml:space="preserve"> </w:t>
            </w:r>
            <w:r w:rsidRPr="005A5A71">
              <w:rPr>
                <w:color w:val="000000"/>
                <w:sz w:val="28"/>
                <w:szCs w:val="28"/>
                <w:lang w:val="nl-NL"/>
              </w:rPr>
              <w:t>nên hỗ trợ theo thực tế trong định mức quy định.</w:t>
            </w:r>
          </w:p>
        </w:tc>
        <w:tc>
          <w:tcPr>
            <w:tcW w:w="1590" w:type="pct"/>
            <w:shd w:val="clear" w:color="auto" w:fill="auto"/>
          </w:tcPr>
          <w:p w14:paraId="47342E14" w14:textId="78491898" w:rsidR="00EB0E0C" w:rsidRPr="00B93466" w:rsidRDefault="00EB0E0C" w:rsidP="00EB0E0C">
            <w:pPr>
              <w:pStyle w:val="NormalWeb"/>
              <w:widowControl w:val="0"/>
              <w:spacing w:before="60" w:after="60" w:line="320" w:lineRule="exact"/>
              <w:jc w:val="both"/>
              <w:rPr>
                <w:bCs/>
                <w:sz w:val="28"/>
                <w:szCs w:val="28"/>
                <w:lang w:val="nl-NL"/>
              </w:rPr>
            </w:pPr>
            <w:r w:rsidRPr="00B93466">
              <w:rPr>
                <w:bCs/>
                <w:sz w:val="28"/>
                <w:szCs w:val="28"/>
                <w:lang w:val="nl-NL"/>
              </w:rPr>
              <w:t xml:space="preserve">Đơn vị soạn thảo </w:t>
            </w:r>
            <w:r>
              <w:rPr>
                <w:bCs/>
                <w:sz w:val="28"/>
                <w:szCs w:val="28"/>
                <w:lang w:val="nl-NL"/>
              </w:rPr>
              <w:t xml:space="preserve">không </w:t>
            </w:r>
            <w:r w:rsidRPr="00B93466">
              <w:rPr>
                <w:bCs/>
                <w:sz w:val="28"/>
                <w:szCs w:val="28"/>
                <w:lang w:val="nl-NL"/>
              </w:rPr>
              <w:t>tiếp thu</w:t>
            </w:r>
            <w:r>
              <w:rPr>
                <w:bCs/>
                <w:sz w:val="28"/>
                <w:szCs w:val="28"/>
                <w:lang w:val="nl-NL"/>
              </w:rPr>
              <w:t xml:space="preserve">. Lý do: </w:t>
            </w:r>
            <w:r>
              <w:rPr>
                <w:bCs/>
                <w:spacing w:val="-2"/>
                <w:sz w:val="28"/>
                <w:szCs w:val="28"/>
                <w:lang w:val="nl-NL"/>
              </w:rPr>
              <w:t>khó khăn trong các</w:t>
            </w:r>
            <w:r w:rsidRPr="002D2673">
              <w:rPr>
                <w:bCs/>
                <w:spacing w:val="-2"/>
                <w:sz w:val="28"/>
                <w:szCs w:val="28"/>
                <w:lang w:val="nl-NL"/>
              </w:rPr>
              <w:t xml:space="preserve"> thủ tục chứng minh, xác định </w:t>
            </w:r>
            <w:r>
              <w:rPr>
                <w:bCs/>
                <w:spacing w:val="-2"/>
                <w:sz w:val="28"/>
                <w:szCs w:val="28"/>
                <w:lang w:val="nl-NL"/>
              </w:rPr>
              <w:t>mức hỗ trợ</w:t>
            </w:r>
          </w:p>
        </w:tc>
      </w:tr>
    </w:tbl>
    <w:p w14:paraId="6DE7A477" w14:textId="77777777" w:rsidR="00264260" w:rsidRPr="00190320" w:rsidRDefault="00264260" w:rsidP="0071264B">
      <w:pPr>
        <w:widowControl w:val="0"/>
        <w:spacing w:before="120"/>
        <w:ind w:firstLine="720"/>
        <w:jc w:val="both"/>
        <w:rPr>
          <w:sz w:val="28"/>
          <w:szCs w:val="28"/>
          <w:lang w:val="es-ES"/>
        </w:rPr>
      </w:pPr>
    </w:p>
    <w:sectPr w:rsidR="00264260" w:rsidRPr="00190320" w:rsidSect="006E2636">
      <w:pgSz w:w="16840" w:h="11907" w:orient="landscape" w:code="9"/>
      <w:pgMar w:top="567" w:right="1134" w:bottom="567" w:left="1134"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8D77D" w14:textId="77777777" w:rsidR="00733F81" w:rsidRDefault="00733F81">
      <w:r>
        <w:separator/>
      </w:r>
    </w:p>
  </w:endnote>
  <w:endnote w:type="continuationSeparator" w:id="0">
    <w:p w14:paraId="1CFE5A26" w14:textId="77777777" w:rsidR="00733F81" w:rsidRDefault="0073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1"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altName w:val="Arial"/>
    <w:panose1 w:val="020F0302020204030204"/>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A732B" w14:textId="77777777" w:rsidR="00733F81" w:rsidRDefault="00733F81">
      <w:r>
        <w:separator/>
      </w:r>
    </w:p>
  </w:footnote>
  <w:footnote w:type="continuationSeparator" w:id="0">
    <w:p w14:paraId="1BE73543" w14:textId="77777777" w:rsidR="00733F81" w:rsidRDefault="00733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720A"/>
    <w:multiLevelType w:val="hybridMultilevel"/>
    <w:tmpl w:val="D6E0E110"/>
    <w:lvl w:ilvl="0" w:tplc="B2BA1A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C1B05"/>
    <w:multiLevelType w:val="multilevel"/>
    <w:tmpl w:val="F3A8114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C1057DA"/>
    <w:multiLevelType w:val="hybridMultilevel"/>
    <w:tmpl w:val="D95EAC2E"/>
    <w:lvl w:ilvl="0" w:tplc="488A47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EF60EA"/>
    <w:multiLevelType w:val="hybridMultilevel"/>
    <w:tmpl w:val="DD209A58"/>
    <w:lvl w:ilvl="0" w:tplc="492A2A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6367E"/>
    <w:multiLevelType w:val="hybridMultilevel"/>
    <w:tmpl w:val="65AC0AD8"/>
    <w:lvl w:ilvl="0" w:tplc="9D426432">
      <w:start w:val="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C1081E"/>
    <w:multiLevelType w:val="hybridMultilevel"/>
    <w:tmpl w:val="8CF8A9CA"/>
    <w:lvl w:ilvl="0" w:tplc="D55A97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10657E"/>
    <w:multiLevelType w:val="hybridMultilevel"/>
    <w:tmpl w:val="747C13A4"/>
    <w:lvl w:ilvl="0" w:tplc="D17AE1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430694"/>
    <w:multiLevelType w:val="hybridMultilevel"/>
    <w:tmpl w:val="E93EB1E2"/>
    <w:lvl w:ilvl="0" w:tplc="A3BE433C">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383D2FC3"/>
    <w:multiLevelType w:val="hybridMultilevel"/>
    <w:tmpl w:val="FD90240C"/>
    <w:lvl w:ilvl="0" w:tplc="80884C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162A5"/>
    <w:multiLevelType w:val="hybridMultilevel"/>
    <w:tmpl w:val="70BA099E"/>
    <w:lvl w:ilvl="0" w:tplc="B4FC9FF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1E36932"/>
    <w:multiLevelType w:val="hybridMultilevel"/>
    <w:tmpl w:val="4F000DF8"/>
    <w:lvl w:ilvl="0" w:tplc="2AE4B0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CF1C2B"/>
    <w:multiLevelType w:val="hybridMultilevel"/>
    <w:tmpl w:val="055629A6"/>
    <w:lvl w:ilvl="0" w:tplc="0434A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1F306B"/>
    <w:multiLevelType w:val="hybridMultilevel"/>
    <w:tmpl w:val="4C20F8D6"/>
    <w:lvl w:ilvl="0" w:tplc="D30E5B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D5242A"/>
    <w:multiLevelType w:val="hybridMultilevel"/>
    <w:tmpl w:val="0CDCA3CC"/>
    <w:lvl w:ilvl="0" w:tplc="D80A92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F260F7"/>
    <w:multiLevelType w:val="hybridMultilevel"/>
    <w:tmpl w:val="E28CBEC4"/>
    <w:lvl w:ilvl="0" w:tplc="C26895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1A24DBB"/>
    <w:multiLevelType w:val="hybridMultilevel"/>
    <w:tmpl w:val="228A4F04"/>
    <w:lvl w:ilvl="0" w:tplc="EEE8F3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A94FCD"/>
    <w:multiLevelType w:val="hybridMultilevel"/>
    <w:tmpl w:val="A3209CBA"/>
    <w:lvl w:ilvl="0" w:tplc="099ADA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0D238D"/>
    <w:multiLevelType w:val="hybridMultilevel"/>
    <w:tmpl w:val="1BD65320"/>
    <w:lvl w:ilvl="0" w:tplc="99F0FE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D540D2"/>
    <w:multiLevelType w:val="hybridMultilevel"/>
    <w:tmpl w:val="5506342E"/>
    <w:lvl w:ilvl="0" w:tplc="2CC034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A629D"/>
    <w:multiLevelType w:val="hybridMultilevel"/>
    <w:tmpl w:val="5944182E"/>
    <w:lvl w:ilvl="0" w:tplc="9460CF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A63801"/>
    <w:multiLevelType w:val="hybridMultilevel"/>
    <w:tmpl w:val="5994FD38"/>
    <w:lvl w:ilvl="0" w:tplc="2138B4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4"/>
  </w:num>
  <w:num w:numId="5">
    <w:abstractNumId w:val="18"/>
  </w:num>
  <w:num w:numId="6">
    <w:abstractNumId w:val="10"/>
  </w:num>
  <w:num w:numId="7">
    <w:abstractNumId w:val="17"/>
  </w:num>
  <w:num w:numId="8">
    <w:abstractNumId w:val="20"/>
  </w:num>
  <w:num w:numId="9">
    <w:abstractNumId w:val="19"/>
  </w:num>
  <w:num w:numId="10">
    <w:abstractNumId w:val="16"/>
  </w:num>
  <w:num w:numId="11">
    <w:abstractNumId w:val="3"/>
  </w:num>
  <w:num w:numId="12">
    <w:abstractNumId w:val="15"/>
  </w:num>
  <w:num w:numId="13">
    <w:abstractNumId w:val="13"/>
  </w:num>
  <w:num w:numId="14">
    <w:abstractNumId w:val="8"/>
  </w:num>
  <w:num w:numId="15">
    <w:abstractNumId w:val="6"/>
  </w:num>
  <w:num w:numId="16">
    <w:abstractNumId w:val="11"/>
  </w:num>
  <w:num w:numId="17">
    <w:abstractNumId w:val="1"/>
  </w:num>
  <w:num w:numId="18">
    <w:abstractNumId w:val="9"/>
  </w:num>
  <w:num w:numId="19">
    <w:abstractNumId w:val="7"/>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C2"/>
    <w:rsid w:val="00001310"/>
    <w:rsid w:val="00002FE3"/>
    <w:rsid w:val="000039D7"/>
    <w:rsid w:val="00007E8D"/>
    <w:rsid w:val="00010E5A"/>
    <w:rsid w:val="00011EDA"/>
    <w:rsid w:val="00011F46"/>
    <w:rsid w:val="00012DAE"/>
    <w:rsid w:val="000156E7"/>
    <w:rsid w:val="00016B1A"/>
    <w:rsid w:val="00016C4D"/>
    <w:rsid w:val="00020B03"/>
    <w:rsid w:val="00021497"/>
    <w:rsid w:val="00024EEC"/>
    <w:rsid w:val="00025150"/>
    <w:rsid w:val="00026849"/>
    <w:rsid w:val="00026BD3"/>
    <w:rsid w:val="0003033F"/>
    <w:rsid w:val="00032DEC"/>
    <w:rsid w:val="00033A8A"/>
    <w:rsid w:val="0003471D"/>
    <w:rsid w:val="00035221"/>
    <w:rsid w:val="000361F9"/>
    <w:rsid w:val="0003625E"/>
    <w:rsid w:val="0004189D"/>
    <w:rsid w:val="000428F7"/>
    <w:rsid w:val="00042EF8"/>
    <w:rsid w:val="00044CD1"/>
    <w:rsid w:val="000467E8"/>
    <w:rsid w:val="00051E06"/>
    <w:rsid w:val="00052E5F"/>
    <w:rsid w:val="00056BCD"/>
    <w:rsid w:val="00060A2D"/>
    <w:rsid w:val="0006512E"/>
    <w:rsid w:val="0006576F"/>
    <w:rsid w:val="00065F9F"/>
    <w:rsid w:val="0007285C"/>
    <w:rsid w:val="000747EC"/>
    <w:rsid w:val="0007594F"/>
    <w:rsid w:val="00075A43"/>
    <w:rsid w:val="000817FD"/>
    <w:rsid w:val="00085822"/>
    <w:rsid w:val="00085D36"/>
    <w:rsid w:val="000862B5"/>
    <w:rsid w:val="00087E6E"/>
    <w:rsid w:val="00090951"/>
    <w:rsid w:val="00091845"/>
    <w:rsid w:val="00091A6E"/>
    <w:rsid w:val="00093417"/>
    <w:rsid w:val="00093FAC"/>
    <w:rsid w:val="00095218"/>
    <w:rsid w:val="00095CD8"/>
    <w:rsid w:val="0009630C"/>
    <w:rsid w:val="00097C78"/>
    <w:rsid w:val="000A103F"/>
    <w:rsid w:val="000A1FDA"/>
    <w:rsid w:val="000A7620"/>
    <w:rsid w:val="000B0653"/>
    <w:rsid w:val="000B06B4"/>
    <w:rsid w:val="000B11A7"/>
    <w:rsid w:val="000B27F2"/>
    <w:rsid w:val="000B2E1F"/>
    <w:rsid w:val="000B4B9E"/>
    <w:rsid w:val="000B617F"/>
    <w:rsid w:val="000B729B"/>
    <w:rsid w:val="000C0870"/>
    <w:rsid w:val="000C0AF9"/>
    <w:rsid w:val="000C31B8"/>
    <w:rsid w:val="000D3C27"/>
    <w:rsid w:val="000D3FDE"/>
    <w:rsid w:val="000D55DE"/>
    <w:rsid w:val="000E0424"/>
    <w:rsid w:val="000E046A"/>
    <w:rsid w:val="000E2568"/>
    <w:rsid w:val="000E27E4"/>
    <w:rsid w:val="000E396F"/>
    <w:rsid w:val="000F2E3F"/>
    <w:rsid w:val="000F3AC4"/>
    <w:rsid w:val="000F4AFD"/>
    <w:rsid w:val="000F5D74"/>
    <w:rsid w:val="000F73C8"/>
    <w:rsid w:val="001001B8"/>
    <w:rsid w:val="00100335"/>
    <w:rsid w:val="00100ACA"/>
    <w:rsid w:val="0010457F"/>
    <w:rsid w:val="001052C0"/>
    <w:rsid w:val="00105C12"/>
    <w:rsid w:val="00106E7A"/>
    <w:rsid w:val="0011023D"/>
    <w:rsid w:val="00113D29"/>
    <w:rsid w:val="00114078"/>
    <w:rsid w:val="00114F9E"/>
    <w:rsid w:val="0011594F"/>
    <w:rsid w:val="001176E6"/>
    <w:rsid w:val="00117A9A"/>
    <w:rsid w:val="00117DEA"/>
    <w:rsid w:val="0012080D"/>
    <w:rsid w:val="00120BAB"/>
    <w:rsid w:val="00120EFA"/>
    <w:rsid w:val="001222CE"/>
    <w:rsid w:val="00124B3D"/>
    <w:rsid w:val="00125833"/>
    <w:rsid w:val="0013234B"/>
    <w:rsid w:val="00132F02"/>
    <w:rsid w:val="00133CF1"/>
    <w:rsid w:val="00134792"/>
    <w:rsid w:val="00134DC0"/>
    <w:rsid w:val="00135F97"/>
    <w:rsid w:val="00136027"/>
    <w:rsid w:val="00137313"/>
    <w:rsid w:val="00140FBD"/>
    <w:rsid w:val="00142C98"/>
    <w:rsid w:val="001430C5"/>
    <w:rsid w:val="00143911"/>
    <w:rsid w:val="0014484C"/>
    <w:rsid w:val="001471B5"/>
    <w:rsid w:val="00153986"/>
    <w:rsid w:val="00153DBD"/>
    <w:rsid w:val="00153E16"/>
    <w:rsid w:val="00153E1B"/>
    <w:rsid w:val="00155E37"/>
    <w:rsid w:val="0015692F"/>
    <w:rsid w:val="00156BDF"/>
    <w:rsid w:val="001625B7"/>
    <w:rsid w:val="00163472"/>
    <w:rsid w:val="00163911"/>
    <w:rsid w:val="0016598F"/>
    <w:rsid w:val="00165C74"/>
    <w:rsid w:val="00165E71"/>
    <w:rsid w:val="00172CF0"/>
    <w:rsid w:val="001750B6"/>
    <w:rsid w:val="001757FF"/>
    <w:rsid w:val="00175E08"/>
    <w:rsid w:val="00177048"/>
    <w:rsid w:val="0018111A"/>
    <w:rsid w:val="00181C3E"/>
    <w:rsid w:val="001826B0"/>
    <w:rsid w:val="001839DE"/>
    <w:rsid w:val="00184551"/>
    <w:rsid w:val="00185145"/>
    <w:rsid w:val="001861CA"/>
    <w:rsid w:val="00186470"/>
    <w:rsid w:val="00186CB7"/>
    <w:rsid w:val="00187E8E"/>
    <w:rsid w:val="001902BF"/>
    <w:rsid w:val="00190320"/>
    <w:rsid w:val="00191492"/>
    <w:rsid w:val="00191816"/>
    <w:rsid w:val="0019181A"/>
    <w:rsid w:val="00191ADB"/>
    <w:rsid w:val="0019201F"/>
    <w:rsid w:val="001A1D32"/>
    <w:rsid w:val="001B09EF"/>
    <w:rsid w:val="001B230A"/>
    <w:rsid w:val="001B285E"/>
    <w:rsid w:val="001B3CE7"/>
    <w:rsid w:val="001B3ECB"/>
    <w:rsid w:val="001B5925"/>
    <w:rsid w:val="001C775D"/>
    <w:rsid w:val="001C7DAE"/>
    <w:rsid w:val="001D1424"/>
    <w:rsid w:val="001D3AF8"/>
    <w:rsid w:val="001D44C8"/>
    <w:rsid w:val="001D47B5"/>
    <w:rsid w:val="001D6BCE"/>
    <w:rsid w:val="001E1603"/>
    <w:rsid w:val="001E33A2"/>
    <w:rsid w:val="001E3968"/>
    <w:rsid w:val="001E398A"/>
    <w:rsid w:val="001E40D0"/>
    <w:rsid w:val="001E4F28"/>
    <w:rsid w:val="001E4F5C"/>
    <w:rsid w:val="001E4FDB"/>
    <w:rsid w:val="001E58EF"/>
    <w:rsid w:val="001E5C02"/>
    <w:rsid w:val="001E6DBB"/>
    <w:rsid w:val="001F0251"/>
    <w:rsid w:val="001F026D"/>
    <w:rsid w:val="001F0C69"/>
    <w:rsid w:val="001F0CCA"/>
    <w:rsid w:val="001F26C4"/>
    <w:rsid w:val="001F45F8"/>
    <w:rsid w:val="001F5488"/>
    <w:rsid w:val="001F6262"/>
    <w:rsid w:val="001F6E42"/>
    <w:rsid w:val="002001C8"/>
    <w:rsid w:val="002028DD"/>
    <w:rsid w:val="00204F70"/>
    <w:rsid w:val="00206481"/>
    <w:rsid w:val="00206902"/>
    <w:rsid w:val="00210069"/>
    <w:rsid w:val="00211C2F"/>
    <w:rsid w:val="00213783"/>
    <w:rsid w:val="00213D8D"/>
    <w:rsid w:val="00215DBA"/>
    <w:rsid w:val="00220640"/>
    <w:rsid w:val="002207A0"/>
    <w:rsid w:val="00220DC8"/>
    <w:rsid w:val="002225C0"/>
    <w:rsid w:val="0022573E"/>
    <w:rsid w:val="00226CFE"/>
    <w:rsid w:val="00227A48"/>
    <w:rsid w:val="00227EF3"/>
    <w:rsid w:val="00230B83"/>
    <w:rsid w:val="00231F12"/>
    <w:rsid w:val="002337C8"/>
    <w:rsid w:val="00233E36"/>
    <w:rsid w:val="002353E3"/>
    <w:rsid w:val="002369C0"/>
    <w:rsid w:val="00245765"/>
    <w:rsid w:val="0024682E"/>
    <w:rsid w:val="002473D3"/>
    <w:rsid w:val="002509D3"/>
    <w:rsid w:val="00252E7F"/>
    <w:rsid w:val="0025526D"/>
    <w:rsid w:val="00256080"/>
    <w:rsid w:val="002638A6"/>
    <w:rsid w:val="00264260"/>
    <w:rsid w:val="00264B7E"/>
    <w:rsid w:val="00265639"/>
    <w:rsid w:val="00266E4F"/>
    <w:rsid w:val="002740AA"/>
    <w:rsid w:val="002773F7"/>
    <w:rsid w:val="002804C1"/>
    <w:rsid w:val="00284CE4"/>
    <w:rsid w:val="00290E43"/>
    <w:rsid w:val="002928D8"/>
    <w:rsid w:val="00292A98"/>
    <w:rsid w:val="00292C31"/>
    <w:rsid w:val="00293134"/>
    <w:rsid w:val="00295438"/>
    <w:rsid w:val="002966B0"/>
    <w:rsid w:val="002A0F27"/>
    <w:rsid w:val="002A1546"/>
    <w:rsid w:val="002A3246"/>
    <w:rsid w:val="002A43C9"/>
    <w:rsid w:val="002A7968"/>
    <w:rsid w:val="002B0FF3"/>
    <w:rsid w:val="002B6A44"/>
    <w:rsid w:val="002C76F8"/>
    <w:rsid w:val="002C7F3B"/>
    <w:rsid w:val="002D0273"/>
    <w:rsid w:val="002D2100"/>
    <w:rsid w:val="002D2673"/>
    <w:rsid w:val="002D2B15"/>
    <w:rsid w:val="002E07A1"/>
    <w:rsid w:val="002E24D1"/>
    <w:rsid w:val="002E3807"/>
    <w:rsid w:val="002E7470"/>
    <w:rsid w:val="002E7884"/>
    <w:rsid w:val="002F3A3B"/>
    <w:rsid w:val="002F4272"/>
    <w:rsid w:val="002F439C"/>
    <w:rsid w:val="002F643B"/>
    <w:rsid w:val="002F76EA"/>
    <w:rsid w:val="00300DDB"/>
    <w:rsid w:val="00302000"/>
    <w:rsid w:val="00310820"/>
    <w:rsid w:val="00313375"/>
    <w:rsid w:val="00313A31"/>
    <w:rsid w:val="00314F6A"/>
    <w:rsid w:val="00316521"/>
    <w:rsid w:val="00322068"/>
    <w:rsid w:val="00324137"/>
    <w:rsid w:val="0032700F"/>
    <w:rsid w:val="00327542"/>
    <w:rsid w:val="00327BA3"/>
    <w:rsid w:val="00331A8B"/>
    <w:rsid w:val="00332416"/>
    <w:rsid w:val="00333270"/>
    <w:rsid w:val="00335408"/>
    <w:rsid w:val="003362D3"/>
    <w:rsid w:val="00340087"/>
    <w:rsid w:val="00341663"/>
    <w:rsid w:val="00343839"/>
    <w:rsid w:val="00343A64"/>
    <w:rsid w:val="003447C6"/>
    <w:rsid w:val="003509D7"/>
    <w:rsid w:val="003534BF"/>
    <w:rsid w:val="003543FA"/>
    <w:rsid w:val="00356E3B"/>
    <w:rsid w:val="00357789"/>
    <w:rsid w:val="00363977"/>
    <w:rsid w:val="00364C35"/>
    <w:rsid w:val="00370244"/>
    <w:rsid w:val="00371170"/>
    <w:rsid w:val="0037190A"/>
    <w:rsid w:val="003719EC"/>
    <w:rsid w:val="00380005"/>
    <w:rsid w:val="00380BD7"/>
    <w:rsid w:val="003820C7"/>
    <w:rsid w:val="003866A8"/>
    <w:rsid w:val="003929C0"/>
    <w:rsid w:val="003A0FD7"/>
    <w:rsid w:val="003A368D"/>
    <w:rsid w:val="003A3AE6"/>
    <w:rsid w:val="003A55D4"/>
    <w:rsid w:val="003A61B5"/>
    <w:rsid w:val="003B47E1"/>
    <w:rsid w:val="003B6130"/>
    <w:rsid w:val="003B71B6"/>
    <w:rsid w:val="003C2C5E"/>
    <w:rsid w:val="003C3BDC"/>
    <w:rsid w:val="003C3D11"/>
    <w:rsid w:val="003D3065"/>
    <w:rsid w:val="003E26FC"/>
    <w:rsid w:val="003E3AE5"/>
    <w:rsid w:val="003E4831"/>
    <w:rsid w:val="003E49E8"/>
    <w:rsid w:val="003E5B00"/>
    <w:rsid w:val="003E7445"/>
    <w:rsid w:val="003E7875"/>
    <w:rsid w:val="003E7B5E"/>
    <w:rsid w:val="003F09BB"/>
    <w:rsid w:val="003F2222"/>
    <w:rsid w:val="003F2E22"/>
    <w:rsid w:val="003F35AF"/>
    <w:rsid w:val="003F65E8"/>
    <w:rsid w:val="00400E63"/>
    <w:rsid w:val="00404E49"/>
    <w:rsid w:val="00405CEC"/>
    <w:rsid w:val="004066DE"/>
    <w:rsid w:val="0041126C"/>
    <w:rsid w:val="004166DC"/>
    <w:rsid w:val="004200D8"/>
    <w:rsid w:val="004242D7"/>
    <w:rsid w:val="004254C2"/>
    <w:rsid w:val="004268E2"/>
    <w:rsid w:val="00430459"/>
    <w:rsid w:val="004307A5"/>
    <w:rsid w:val="004335BE"/>
    <w:rsid w:val="00435A7F"/>
    <w:rsid w:val="0043627A"/>
    <w:rsid w:val="00436F4E"/>
    <w:rsid w:val="00437A5E"/>
    <w:rsid w:val="00441300"/>
    <w:rsid w:val="004424B3"/>
    <w:rsid w:val="00443B5D"/>
    <w:rsid w:val="00445445"/>
    <w:rsid w:val="0044564A"/>
    <w:rsid w:val="00454097"/>
    <w:rsid w:val="00455BED"/>
    <w:rsid w:val="00456275"/>
    <w:rsid w:val="00460857"/>
    <w:rsid w:val="0046312E"/>
    <w:rsid w:val="00465C32"/>
    <w:rsid w:val="00467574"/>
    <w:rsid w:val="00470DD2"/>
    <w:rsid w:val="004760E4"/>
    <w:rsid w:val="00476C03"/>
    <w:rsid w:val="00477BB2"/>
    <w:rsid w:val="004853EF"/>
    <w:rsid w:val="004909C1"/>
    <w:rsid w:val="00491443"/>
    <w:rsid w:val="00494173"/>
    <w:rsid w:val="0049594A"/>
    <w:rsid w:val="00496F5C"/>
    <w:rsid w:val="004A2C54"/>
    <w:rsid w:val="004A47FE"/>
    <w:rsid w:val="004A7815"/>
    <w:rsid w:val="004B0027"/>
    <w:rsid w:val="004B4F25"/>
    <w:rsid w:val="004B550A"/>
    <w:rsid w:val="004C1EFE"/>
    <w:rsid w:val="004C627D"/>
    <w:rsid w:val="004C637D"/>
    <w:rsid w:val="004C66E6"/>
    <w:rsid w:val="004D0081"/>
    <w:rsid w:val="004D0763"/>
    <w:rsid w:val="004D146F"/>
    <w:rsid w:val="004D3719"/>
    <w:rsid w:val="004D3D2E"/>
    <w:rsid w:val="004D5C13"/>
    <w:rsid w:val="004D69BF"/>
    <w:rsid w:val="004E00DE"/>
    <w:rsid w:val="004E0F5F"/>
    <w:rsid w:val="004E550B"/>
    <w:rsid w:val="004E5A34"/>
    <w:rsid w:val="004E5C0B"/>
    <w:rsid w:val="004E7EC2"/>
    <w:rsid w:val="004F24C2"/>
    <w:rsid w:val="004F4F96"/>
    <w:rsid w:val="004F6ACB"/>
    <w:rsid w:val="00500368"/>
    <w:rsid w:val="00500960"/>
    <w:rsid w:val="005018FC"/>
    <w:rsid w:val="00502938"/>
    <w:rsid w:val="00503333"/>
    <w:rsid w:val="00503DCF"/>
    <w:rsid w:val="00504075"/>
    <w:rsid w:val="00505570"/>
    <w:rsid w:val="005108E8"/>
    <w:rsid w:val="00510A22"/>
    <w:rsid w:val="00512BF8"/>
    <w:rsid w:val="0051523E"/>
    <w:rsid w:val="005202D8"/>
    <w:rsid w:val="00520AA2"/>
    <w:rsid w:val="00520AA9"/>
    <w:rsid w:val="00522613"/>
    <w:rsid w:val="00524E37"/>
    <w:rsid w:val="00525C76"/>
    <w:rsid w:val="005269BD"/>
    <w:rsid w:val="00527299"/>
    <w:rsid w:val="005330EF"/>
    <w:rsid w:val="005348C2"/>
    <w:rsid w:val="005414C6"/>
    <w:rsid w:val="0054220C"/>
    <w:rsid w:val="00543813"/>
    <w:rsid w:val="0055130E"/>
    <w:rsid w:val="00560423"/>
    <w:rsid w:val="00561EC1"/>
    <w:rsid w:val="005643AC"/>
    <w:rsid w:val="00564936"/>
    <w:rsid w:val="00564D5B"/>
    <w:rsid w:val="00564FF0"/>
    <w:rsid w:val="005709C3"/>
    <w:rsid w:val="0057132F"/>
    <w:rsid w:val="005714B5"/>
    <w:rsid w:val="00572E5A"/>
    <w:rsid w:val="00573197"/>
    <w:rsid w:val="00575677"/>
    <w:rsid w:val="0057639F"/>
    <w:rsid w:val="005775BF"/>
    <w:rsid w:val="00580C7C"/>
    <w:rsid w:val="00581465"/>
    <w:rsid w:val="005814B1"/>
    <w:rsid w:val="0058196C"/>
    <w:rsid w:val="00583070"/>
    <w:rsid w:val="00583897"/>
    <w:rsid w:val="005866AD"/>
    <w:rsid w:val="00586957"/>
    <w:rsid w:val="00587E60"/>
    <w:rsid w:val="00592C6C"/>
    <w:rsid w:val="00594A8B"/>
    <w:rsid w:val="00594D97"/>
    <w:rsid w:val="005957E4"/>
    <w:rsid w:val="005964AA"/>
    <w:rsid w:val="00596EEC"/>
    <w:rsid w:val="005A035F"/>
    <w:rsid w:val="005A1973"/>
    <w:rsid w:val="005A3A0E"/>
    <w:rsid w:val="005A4B0D"/>
    <w:rsid w:val="005A5A71"/>
    <w:rsid w:val="005A5D10"/>
    <w:rsid w:val="005A67A9"/>
    <w:rsid w:val="005A7A4F"/>
    <w:rsid w:val="005B0912"/>
    <w:rsid w:val="005B2387"/>
    <w:rsid w:val="005B3DBD"/>
    <w:rsid w:val="005B544B"/>
    <w:rsid w:val="005B5D59"/>
    <w:rsid w:val="005B75B1"/>
    <w:rsid w:val="005B79F8"/>
    <w:rsid w:val="005C0B34"/>
    <w:rsid w:val="005C3929"/>
    <w:rsid w:val="005C44AE"/>
    <w:rsid w:val="005C5CD8"/>
    <w:rsid w:val="005C6BDD"/>
    <w:rsid w:val="005D0A6C"/>
    <w:rsid w:val="005D3734"/>
    <w:rsid w:val="005D4139"/>
    <w:rsid w:val="005D49D4"/>
    <w:rsid w:val="005D6A78"/>
    <w:rsid w:val="005E036E"/>
    <w:rsid w:val="005E2730"/>
    <w:rsid w:val="005E3BF1"/>
    <w:rsid w:val="005E5BB4"/>
    <w:rsid w:val="005F02C6"/>
    <w:rsid w:val="005F077B"/>
    <w:rsid w:val="005F1DD2"/>
    <w:rsid w:val="005F21A6"/>
    <w:rsid w:val="005F3EA6"/>
    <w:rsid w:val="005F4471"/>
    <w:rsid w:val="005F61A9"/>
    <w:rsid w:val="00601BC6"/>
    <w:rsid w:val="006030C8"/>
    <w:rsid w:val="0060421E"/>
    <w:rsid w:val="006065A7"/>
    <w:rsid w:val="00606A60"/>
    <w:rsid w:val="00610F55"/>
    <w:rsid w:val="0061388F"/>
    <w:rsid w:val="00614204"/>
    <w:rsid w:val="00615E77"/>
    <w:rsid w:val="00616A8C"/>
    <w:rsid w:val="00616E55"/>
    <w:rsid w:val="00616EBF"/>
    <w:rsid w:val="006178A3"/>
    <w:rsid w:val="00621945"/>
    <w:rsid w:val="00627E1F"/>
    <w:rsid w:val="0063000B"/>
    <w:rsid w:val="006350D1"/>
    <w:rsid w:val="0063619A"/>
    <w:rsid w:val="00637FB9"/>
    <w:rsid w:val="00641F82"/>
    <w:rsid w:val="006421A8"/>
    <w:rsid w:val="00643577"/>
    <w:rsid w:val="006442C5"/>
    <w:rsid w:val="00650B34"/>
    <w:rsid w:val="00651D84"/>
    <w:rsid w:val="00656C7D"/>
    <w:rsid w:val="00657770"/>
    <w:rsid w:val="006600D5"/>
    <w:rsid w:val="00660AB7"/>
    <w:rsid w:val="006617D6"/>
    <w:rsid w:val="00664A1B"/>
    <w:rsid w:val="00665905"/>
    <w:rsid w:val="00671FDB"/>
    <w:rsid w:val="0067330F"/>
    <w:rsid w:val="00675917"/>
    <w:rsid w:val="006763D4"/>
    <w:rsid w:val="006832A2"/>
    <w:rsid w:val="00687E1E"/>
    <w:rsid w:val="006925AF"/>
    <w:rsid w:val="00693A54"/>
    <w:rsid w:val="00694C84"/>
    <w:rsid w:val="00694F15"/>
    <w:rsid w:val="00697811"/>
    <w:rsid w:val="006A3FE0"/>
    <w:rsid w:val="006B0D64"/>
    <w:rsid w:val="006B1502"/>
    <w:rsid w:val="006B248F"/>
    <w:rsid w:val="006B31A7"/>
    <w:rsid w:val="006B3EBF"/>
    <w:rsid w:val="006B6E27"/>
    <w:rsid w:val="006C21E4"/>
    <w:rsid w:val="006C4DEF"/>
    <w:rsid w:val="006C6F48"/>
    <w:rsid w:val="006D0943"/>
    <w:rsid w:val="006D13FB"/>
    <w:rsid w:val="006D2581"/>
    <w:rsid w:val="006D25CB"/>
    <w:rsid w:val="006D2741"/>
    <w:rsid w:val="006D2B11"/>
    <w:rsid w:val="006D2E71"/>
    <w:rsid w:val="006D37F9"/>
    <w:rsid w:val="006D3AF7"/>
    <w:rsid w:val="006D74AC"/>
    <w:rsid w:val="006D757E"/>
    <w:rsid w:val="006D7644"/>
    <w:rsid w:val="006D7690"/>
    <w:rsid w:val="006E1D25"/>
    <w:rsid w:val="006E2636"/>
    <w:rsid w:val="006E73BF"/>
    <w:rsid w:val="006F06C2"/>
    <w:rsid w:val="006F1B1B"/>
    <w:rsid w:val="006F39B7"/>
    <w:rsid w:val="006F40DF"/>
    <w:rsid w:val="006F4180"/>
    <w:rsid w:val="006F5094"/>
    <w:rsid w:val="006F7FC4"/>
    <w:rsid w:val="00700B9B"/>
    <w:rsid w:val="00703E12"/>
    <w:rsid w:val="00706B5F"/>
    <w:rsid w:val="007100D8"/>
    <w:rsid w:val="0071027D"/>
    <w:rsid w:val="007114B6"/>
    <w:rsid w:val="00711A6E"/>
    <w:rsid w:val="0071264B"/>
    <w:rsid w:val="00712DE5"/>
    <w:rsid w:val="0071316B"/>
    <w:rsid w:val="0072325C"/>
    <w:rsid w:val="0072523A"/>
    <w:rsid w:val="007274FA"/>
    <w:rsid w:val="00730227"/>
    <w:rsid w:val="007318C1"/>
    <w:rsid w:val="007337E6"/>
    <w:rsid w:val="00733F81"/>
    <w:rsid w:val="00735A0A"/>
    <w:rsid w:val="00743062"/>
    <w:rsid w:val="00745421"/>
    <w:rsid w:val="0075053B"/>
    <w:rsid w:val="00752ACB"/>
    <w:rsid w:val="007535B2"/>
    <w:rsid w:val="00753BAE"/>
    <w:rsid w:val="00753C03"/>
    <w:rsid w:val="0075411E"/>
    <w:rsid w:val="00754E17"/>
    <w:rsid w:val="00767483"/>
    <w:rsid w:val="0077393A"/>
    <w:rsid w:val="00775F12"/>
    <w:rsid w:val="00776104"/>
    <w:rsid w:val="00776B9B"/>
    <w:rsid w:val="007812A0"/>
    <w:rsid w:val="007820D1"/>
    <w:rsid w:val="00782262"/>
    <w:rsid w:val="00782C60"/>
    <w:rsid w:val="00782FB0"/>
    <w:rsid w:val="00783C00"/>
    <w:rsid w:val="00783E22"/>
    <w:rsid w:val="00784540"/>
    <w:rsid w:val="00785814"/>
    <w:rsid w:val="00785D66"/>
    <w:rsid w:val="00785E6A"/>
    <w:rsid w:val="00787648"/>
    <w:rsid w:val="00787D63"/>
    <w:rsid w:val="00790CD4"/>
    <w:rsid w:val="007917BC"/>
    <w:rsid w:val="00791B89"/>
    <w:rsid w:val="00791E95"/>
    <w:rsid w:val="007921DD"/>
    <w:rsid w:val="00792B43"/>
    <w:rsid w:val="00794EC3"/>
    <w:rsid w:val="007A18F6"/>
    <w:rsid w:val="007A5738"/>
    <w:rsid w:val="007B334B"/>
    <w:rsid w:val="007B3450"/>
    <w:rsid w:val="007B58FB"/>
    <w:rsid w:val="007B5C63"/>
    <w:rsid w:val="007B5D00"/>
    <w:rsid w:val="007B6F54"/>
    <w:rsid w:val="007C1707"/>
    <w:rsid w:val="007C3CC7"/>
    <w:rsid w:val="007C70A0"/>
    <w:rsid w:val="007C728D"/>
    <w:rsid w:val="007C7E73"/>
    <w:rsid w:val="007D4901"/>
    <w:rsid w:val="007D729D"/>
    <w:rsid w:val="007D7AB6"/>
    <w:rsid w:val="007E1252"/>
    <w:rsid w:val="007E22CE"/>
    <w:rsid w:val="007E464E"/>
    <w:rsid w:val="007E4B41"/>
    <w:rsid w:val="007F2E95"/>
    <w:rsid w:val="007F708E"/>
    <w:rsid w:val="007F7B68"/>
    <w:rsid w:val="007F7E95"/>
    <w:rsid w:val="008025BE"/>
    <w:rsid w:val="0080308D"/>
    <w:rsid w:val="00804284"/>
    <w:rsid w:val="00804F1D"/>
    <w:rsid w:val="0080635C"/>
    <w:rsid w:val="00807852"/>
    <w:rsid w:val="00810618"/>
    <w:rsid w:val="008112A7"/>
    <w:rsid w:val="008154E8"/>
    <w:rsid w:val="00815C45"/>
    <w:rsid w:val="00816B81"/>
    <w:rsid w:val="008172A3"/>
    <w:rsid w:val="00825A4C"/>
    <w:rsid w:val="00825B90"/>
    <w:rsid w:val="008274D6"/>
    <w:rsid w:val="00832FD4"/>
    <w:rsid w:val="00833F26"/>
    <w:rsid w:val="0083634B"/>
    <w:rsid w:val="008407F3"/>
    <w:rsid w:val="0084535A"/>
    <w:rsid w:val="00845AE3"/>
    <w:rsid w:val="008472C5"/>
    <w:rsid w:val="00850DE1"/>
    <w:rsid w:val="00850E86"/>
    <w:rsid w:val="008548CA"/>
    <w:rsid w:val="0085609E"/>
    <w:rsid w:val="008562B0"/>
    <w:rsid w:val="008567A9"/>
    <w:rsid w:val="00860E58"/>
    <w:rsid w:val="0086391F"/>
    <w:rsid w:val="00863EEE"/>
    <w:rsid w:val="00864154"/>
    <w:rsid w:val="00864C46"/>
    <w:rsid w:val="00866758"/>
    <w:rsid w:val="00867F06"/>
    <w:rsid w:val="0087009F"/>
    <w:rsid w:val="008719B5"/>
    <w:rsid w:val="00872C39"/>
    <w:rsid w:val="00874C12"/>
    <w:rsid w:val="00877217"/>
    <w:rsid w:val="00877AF8"/>
    <w:rsid w:val="00880262"/>
    <w:rsid w:val="00882698"/>
    <w:rsid w:val="00885109"/>
    <w:rsid w:val="008870E9"/>
    <w:rsid w:val="00887374"/>
    <w:rsid w:val="00887724"/>
    <w:rsid w:val="0089262B"/>
    <w:rsid w:val="00894D82"/>
    <w:rsid w:val="008955FE"/>
    <w:rsid w:val="008970ED"/>
    <w:rsid w:val="008972EC"/>
    <w:rsid w:val="00897F0B"/>
    <w:rsid w:val="008A08D5"/>
    <w:rsid w:val="008A6FC9"/>
    <w:rsid w:val="008B21BB"/>
    <w:rsid w:val="008B2A56"/>
    <w:rsid w:val="008B32D6"/>
    <w:rsid w:val="008B462D"/>
    <w:rsid w:val="008B4CF3"/>
    <w:rsid w:val="008B5B79"/>
    <w:rsid w:val="008B6404"/>
    <w:rsid w:val="008B6E57"/>
    <w:rsid w:val="008B73AB"/>
    <w:rsid w:val="008C59A4"/>
    <w:rsid w:val="008D2FEF"/>
    <w:rsid w:val="008D5877"/>
    <w:rsid w:val="008D72D4"/>
    <w:rsid w:val="008E23A5"/>
    <w:rsid w:val="008E644A"/>
    <w:rsid w:val="008E7E09"/>
    <w:rsid w:val="008F15D5"/>
    <w:rsid w:val="008F3558"/>
    <w:rsid w:val="008F5EE2"/>
    <w:rsid w:val="008F687F"/>
    <w:rsid w:val="00901A95"/>
    <w:rsid w:val="009030E1"/>
    <w:rsid w:val="00903D17"/>
    <w:rsid w:val="0090587A"/>
    <w:rsid w:val="00906CF5"/>
    <w:rsid w:val="00906D59"/>
    <w:rsid w:val="00907F02"/>
    <w:rsid w:val="0091002E"/>
    <w:rsid w:val="00910A8E"/>
    <w:rsid w:val="00911EB9"/>
    <w:rsid w:val="00911EFE"/>
    <w:rsid w:val="009125A7"/>
    <w:rsid w:val="009126F0"/>
    <w:rsid w:val="009156BE"/>
    <w:rsid w:val="00917FCB"/>
    <w:rsid w:val="0092555A"/>
    <w:rsid w:val="0092591D"/>
    <w:rsid w:val="0092797C"/>
    <w:rsid w:val="00930969"/>
    <w:rsid w:val="00932E2B"/>
    <w:rsid w:val="00933B67"/>
    <w:rsid w:val="00936684"/>
    <w:rsid w:val="009424B3"/>
    <w:rsid w:val="009429F6"/>
    <w:rsid w:val="009441E1"/>
    <w:rsid w:val="009443BA"/>
    <w:rsid w:val="009450B2"/>
    <w:rsid w:val="00947894"/>
    <w:rsid w:val="00951C18"/>
    <w:rsid w:val="009572B1"/>
    <w:rsid w:val="009579AF"/>
    <w:rsid w:val="00957E2F"/>
    <w:rsid w:val="00962C8C"/>
    <w:rsid w:val="009645CC"/>
    <w:rsid w:val="009652C4"/>
    <w:rsid w:val="00966B70"/>
    <w:rsid w:val="009670B3"/>
    <w:rsid w:val="0097581B"/>
    <w:rsid w:val="0098044A"/>
    <w:rsid w:val="00980B1E"/>
    <w:rsid w:val="009835ED"/>
    <w:rsid w:val="00983783"/>
    <w:rsid w:val="0098468E"/>
    <w:rsid w:val="00985A50"/>
    <w:rsid w:val="00990000"/>
    <w:rsid w:val="009956FA"/>
    <w:rsid w:val="009A35DD"/>
    <w:rsid w:val="009A3F4C"/>
    <w:rsid w:val="009A4CEF"/>
    <w:rsid w:val="009A75B5"/>
    <w:rsid w:val="009B23A1"/>
    <w:rsid w:val="009B5CDF"/>
    <w:rsid w:val="009B6BBE"/>
    <w:rsid w:val="009B758A"/>
    <w:rsid w:val="009C390A"/>
    <w:rsid w:val="009C3C76"/>
    <w:rsid w:val="009C3E57"/>
    <w:rsid w:val="009C4C65"/>
    <w:rsid w:val="009C5413"/>
    <w:rsid w:val="009C655B"/>
    <w:rsid w:val="009C780B"/>
    <w:rsid w:val="009D0F2C"/>
    <w:rsid w:val="009D6967"/>
    <w:rsid w:val="009D7197"/>
    <w:rsid w:val="009E1750"/>
    <w:rsid w:val="009E42E3"/>
    <w:rsid w:val="009E432C"/>
    <w:rsid w:val="009E5340"/>
    <w:rsid w:val="009E5D8E"/>
    <w:rsid w:val="009F0AD1"/>
    <w:rsid w:val="009F1398"/>
    <w:rsid w:val="009F3142"/>
    <w:rsid w:val="009F40C3"/>
    <w:rsid w:val="00A011CC"/>
    <w:rsid w:val="00A014B5"/>
    <w:rsid w:val="00A04C1C"/>
    <w:rsid w:val="00A050AA"/>
    <w:rsid w:val="00A10029"/>
    <w:rsid w:val="00A117EE"/>
    <w:rsid w:val="00A12DBB"/>
    <w:rsid w:val="00A133BB"/>
    <w:rsid w:val="00A134DE"/>
    <w:rsid w:val="00A15C55"/>
    <w:rsid w:val="00A20DFA"/>
    <w:rsid w:val="00A250BB"/>
    <w:rsid w:val="00A25429"/>
    <w:rsid w:val="00A25A1B"/>
    <w:rsid w:val="00A30250"/>
    <w:rsid w:val="00A30677"/>
    <w:rsid w:val="00A3694E"/>
    <w:rsid w:val="00A4088F"/>
    <w:rsid w:val="00A409EB"/>
    <w:rsid w:val="00A437A6"/>
    <w:rsid w:val="00A4504B"/>
    <w:rsid w:val="00A465CF"/>
    <w:rsid w:val="00A4739F"/>
    <w:rsid w:val="00A477CA"/>
    <w:rsid w:val="00A62997"/>
    <w:rsid w:val="00A65B41"/>
    <w:rsid w:val="00A70B75"/>
    <w:rsid w:val="00A72F40"/>
    <w:rsid w:val="00A7342D"/>
    <w:rsid w:val="00A739E5"/>
    <w:rsid w:val="00A76D75"/>
    <w:rsid w:val="00A770C9"/>
    <w:rsid w:val="00A77EA9"/>
    <w:rsid w:val="00A80592"/>
    <w:rsid w:val="00A810BE"/>
    <w:rsid w:val="00A810C1"/>
    <w:rsid w:val="00A8391D"/>
    <w:rsid w:val="00A9035E"/>
    <w:rsid w:val="00A905AE"/>
    <w:rsid w:val="00A9145C"/>
    <w:rsid w:val="00A9518C"/>
    <w:rsid w:val="00A9611C"/>
    <w:rsid w:val="00A96151"/>
    <w:rsid w:val="00A9623C"/>
    <w:rsid w:val="00AA03E8"/>
    <w:rsid w:val="00AA09F0"/>
    <w:rsid w:val="00AA10E7"/>
    <w:rsid w:val="00AA197C"/>
    <w:rsid w:val="00AA2BF1"/>
    <w:rsid w:val="00AA2F44"/>
    <w:rsid w:val="00AA3534"/>
    <w:rsid w:val="00AA38AF"/>
    <w:rsid w:val="00AA509B"/>
    <w:rsid w:val="00AA65D4"/>
    <w:rsid w:val="00AA672D"/>
    <w:rsid w:val="00AB0CC6"/>
    <w:rsid w:val="00AB5DE1"/>
    <w:rsid w:val="00AB5F4C"/>
    <w:rsid w:val="00AB6E97"/>
    <w:rsid w:val="00AB7344"/>
    <w:rsid w:val="00AB7605"/>
    <w:rsid w:val="00AC03BB"/>
    <w:rsid w:val="00AC3154"/>
    <w:rsid w:val="00AC4AF3"/>
    <w:rsid w:val="00AC684D"/>
    <w:rsid w:val="00AC6C04"/>
    <w:rsid w:val="00AC72B0"/>
    <w:rsid w:val="00AD1EE4"/>
    <w:rsid w:val="00AD2E25"/>
    <w:rsid w:val="00AD33C2"/>
    <w:rsid w:val="00AD5437"/>
    <w:rsid w:val="00AD65A5"/>
    <w:rsid w:val="00AE22FF"/>
    <w:rsid w:val="00AE28B6"/>
    <w:rsid w:val="00AE4D0C"/>
    <w:rsid w:val="00AE5AC4"/>
    <w:rsid w:val="00AF0088"/>
    <w:rsid w:val="00AF07AA"/>
    <w:rsid w:val="00AF190D"/>
    <w:rsid w:val="00AF1AB8"/>
    <w:rsid w:val="00AF21EB"/>
    <w:rsid w:val="00AF3C59"/>
    <w:rsid w:val="00AF3D1C"/>
    <w:rsid w:val="00AF5C2E"/>
    <w:rsid w:val="00AF66B3"/>
    <w:rsid w:val="00AF6989"/>
    <w:rsid w:val="00B00800"/>
    <w:rsid w:val="00B017BB"/>
    <w:rsid w:val="00B01871"/>
    <w:rsid w:val="00B01A3C"/>
    <w:rsid w:val="00B02937"/>
    <w:rsid w:val="00B0751E"/>
    <w:rsid w:val="00B114F0"/>
    <w:rsid w:val="00B13D2E"/>
    <w:rsid w:val="00B149A1"/>
    <w:rsid w:val="00B155A6"/>
    <w:rsid w:val="00B16F60"/>
    <w:rsid w:val="00B20538"/>
    <w:rsid w:val="00B206B7"/>
    <w:rsid w:val="00B20738"/>
    <w:rsid w:val="00B20964"/>
    <w:rsid w:val="00B238BF"/>
    <w:rsid w:val="00B247C3"/>
    <w:rsid w:val="00B24DDA"/>
    <w:rsid w:val="00B26402"/>
    <w:rsid w:val="00B2778E"/>
    <w:rsid w:val="00B31E24"/>
    <w:rsid w:val="00B341CC"/>
    <w:rsid w:val="00B34EA9"/>
    <w:rsid w:val="00B40411"/>
    <w:rsid w:val="00B421E8"/>
    <w:rsid w:val="00B4276A"/>
    <w:rsid w:val="00B431A5"/>
    <w:rsid w:val="00B46439"/>
    <w:rsid w:val="00B46519"/>
    <w:rsid w:val="00B522D0"/>
    <w:rsid w:val="00B55B48"/>
    <w:rsid w:val="00B5621E"/>
    <w:rsid w:val="00B5744E"/>
    <w:rsid w:val="00B61D17"/>
    <w:rsid w:val="00B63C66"/>
    <w:rsid w:val="00B640B4"/>
    <w:rsid w:val="00B663EC"/>
    <w:rsid w:val="00B66E2F"/>
    <w:rsid w:val="00B707CE"/>
    <w:rsid w:val="00B71174"/>
    <w:rsid w:val="00B81D6B"/>
    <w:rsid w:val="00B83421"/>
    <w:rsid w:val="00B87415"/>
    <w:rsid w:val="00B87D2C"/>
    <w:rsid w:val="00B92B80"/>
    <w:rsid w:val="00B93466"/>
    <w:rsid w:val="00B937EE"/>
    <w:rsid w:val="00B94506"/>
    <w:rsid w:val="00B962A0"/>
    <w:rsid w:val="00B976D5"/>
    <w:rsid w:val="00BA04CE"/>
    <w:rsid w:val="00BA33F1"/>
    <w:rsid w:val="00BA5FEB"/>
    <w:rsid w:val="00BA6F96"/>
    <w:rsid w:val="00BB00AC"/>
    <w:rsid w:val="00BB1526"/>
    <w:rsid w:val="00BB6B05"/>
    <w:rsid w:val="00BC0A27"/>
    <w:rsid w:val="00BC1B7C"/>
    <w:rsid w:val="00BC3C26"/>
    <w:rsid w:val="00BC5D94"/>
    <w:rsid w:val="00BC6243"/>
    <w:rsid w:val="00BC7DEB"/>
    <w:rsid w:val="00BD046A"/>
    <w:rsid w:val="00BD1361"/>
    <w:rsid w:val="00BE06E0"/>
    <w:rsid w:val="00BE4233"/>
    <w:rsid w:val="00BE6506"/>
    <w:rsid w:val="00BE6C3A"/>
    <w:rsid w:val="00BE6EF2"/>
    <w:rsid w:val="00BF2128"/>
    <w:rsid w:val="00BF220B"/>
    <w:rsid w:val="00BF2784"/>
    <w:rsid w:val="00BF4445"/>
    <w:rsid w:val="00BF5D24"/>
    <w:rsid w:val="00BF5FD4"/>
    <w:rsid w:val="00C007A9"/>
    <w:rsid w:val="00C007B9"/>
    <w:rsid w:val="00C032EA"/>
    <w:rsid w:val="00C2400B"/>
    <w:rsid w:val="00C3069A"/>
    <w:rsid w:val="00C31E88"/>
    <w:rsid w:val="00C3278D"/>
    <w:rsid w:val="00C36A1C"/>
    <w:rsid w:val="00C422C8"/>
    <w:rsid w:val="00C433E4"/>
    <w:rsid w:val="00C437D0"/>
    <w:rsid w:val="00C4634A"/>
    <w:rsid w:val="00C5065E"/>
    <w:rsid w:val="00C51B0B"/>
    <w:rsid w:val="00C5587A"/>
    <w:rsid w:val="00C635B7"/>
    <w:rsid w:val="00C63810"/>
    <w:rsid w:val="00C64591"/>
    <w:rsid w:val="00C645D0"/>
    <w:rsid w:val="00C67F1C"/>
    <w:rsid w:val="00C72751"/>
    <w:rsid w:val="00C72B91"/>
    <w:rsid w:val="00C738BF"/>
    <w:rsid w:val="00C77168"/>
    <w:rsid w:val="00C83F0C"/>
    <w:rsid w:val="00C86845"/>
    <w:rsid w:val="00C86B9D"/>
    <w:rsid w:val="00C87FE4"/>
    <w:rsid w:val="00C920E6"/>
    <w:rsid w:val="00C924F9"/>
    <w:rsid w:val="00C930A3"/>
    <w:rsid w:val="00C939CA"/>
    <w:rsid w:val="00C95501"/>
    <w:rsid w:val="00C967F6"/>
    <w:rsid w:val="00CA0006"/>
    <w:rsid w:val="00CA1FBC"/>
    <w:rsid w:val="00CA4F8C"/>
    <w:rsid w:val="00CA5C6A"/>
    <w:rsid w:val="00CB3107"/>
    <w:rsid w:val="00CB42B1"/>
    <w:rsid w:val="00CB458C"/>
    <w:rsid w:val="00CB6666"/>
    <w:rsid w:val="00CC2832"/>
    <w:rsid w:val="00CC3509"/>
    <w:rsid w:val="00CC5A3B"/>
    <w:rsid w:val="00CC5C02"/>
    <w:rsid w:val="00CD17A6"/>
    <w:rsid w:val="00CD18DA"/>
    <w:rsid w:val="00CD22CE"/>
    <w:rsid w:val="00CD39C9"/>
    <w:rsid w:val="00CD474D"/>
    <w:rsid w:val="00CD4CEE"/>
    <w:rsid w:val="00CD5C78"/>
    <w:rsid w:val="00CE1494"/>
    <w:rsid w:val="00CE1D9C"/>
    <w:rsid w:val="00CE1ECE"/>
    <w:rsid w:val="00CE611F"/>
    <w:rsid w:val="00CE6200"/>
    <w:rsid w:val="00CF3DE3"/>
    <w:rsid w:val="00CF4E0A"/>
    <w:rsid w:val="00D022DB"/>
    <w:rsid w:val="00D024FF"/>
    <w:rsid w:val="00D053F6"/>
    <w:rsid w:val="00D06B5B"/>
    <w:rsid w:val="00D07240"/>
    <w:rsid w:val="00D0760A"/>
    <w:rsid w:val="00D10DB0"/>
    <w:rsid w:val="00D11478"/>
    <w:rsid w:val="00D14A9B"/>
    <w:rsid w:val="00D15683"/>
    <w:rsid w:val="00D237F4"/>
    <w:rsid w:val="00D2608A"/>
    <w:rsid w:val="00D2657E"/>
    <w:rsid w:val="00D277D2"/>
    <w:rsid w:val="00D31BF0"/>
    <w:rsid w:val="00D3408A"/>
    <w:rsid w:val="00D36398"/>
    <w:rsid w:val="00D36AFE"/>
    <w:rsid w:val="00D3761B"/>
    <w:rsid w:val="00D43D68"/>
    <w:rsid w:val="00D440FB"/>
    <w:rsid w:val="00D45D31"/>
    <w:rsid w:val="00D46155"/>
    <w:rsid w:val="00D478CA"/>
    <w:rsid w:val="00D504F6"/>
    <w:rsid w:val="00D54709"/>
    <w:rsid w:val="00D5658F"/>
    <w:rsid w:val="00D5680B"/>
    <w:rsid w:val="00D60C7C"/>
    <w:rsid w:val="00D627A2"/>
    <w:rsid w:val="00D671A8"/>
    <w:rsid w:val="00D721E3"/>
    <w:rsid w:val="00D73A85"/>
    <w:rsid w:val="00D77BF8"/>
    <w:rsid w:val="00D802B1"/>
    <w:rsid w:val="00D830AA"/>
    <w:rsid w:val="00D84593"/>
    <w:rsid w:val="00D84E77"/>
    <w:rsid w:val="00D85D03"/>
    <w:rsid w:val="00D86646"/>
    <w:rsid w:val="00D87973"/>
    <w:rsid w:val="00D90569"/>
    <w:rsid w:val="00D90CA2"/>
    <w:rsid w:val="00D92E25"/>
    <w:rsid w:val="00D92EE5"/>
    <w:rsid w:val="00DA2BCD"/>
    <w:rsid w:val="00DA33A2"/>
    <w:rsid w:val="00DA388E"/>
    <w:rsid w:val="00DA6EBA"/>
    <w:rsid w:val="00DA72F7"/>
    <w:rsid w:val="00DB0D71"/>
    <w:rsid w:val="00DB4B68"/>
    <w:rsid w:val="00DB7178"/>
    <w:rsid w:val="00DC12D1"/>
    <w:rsid w:val="00DC1951"/>
    <w:rsid w:val="00DC3AEB"/>
    <w:rsid w:val="00DC4F1A"/>
    <w:rsid w:val="00DC6323"/>
    <w:rsid w:val="00DC6ADD"/>
    <w:rsid w:val="00DD1C8E"/>
    <w:rsid w:val="00DD20C5"/>
    <w:rsid w:val="00DD3DA9"/>
    <w:rsid w:val="00DD3E7F"/>
    <w:rsid w:val="00DD41AC"/>
    <w:rsid w:val="00DD5106"/>
    <w:rsid w:val="00DE1DCA"/>
    <w:rsid w:val="00DE385B"/>
    <w:rsid w:val="00DE3D05"/>
    <w:rsid w:val="00DE67E2"/>
    <w:rsid w:val="00DF0BEE"/>
    <w:rsid w:val="00DF1228"/>
    <w:rsid w:val="00DF1AF4"/>
    <w:rsid w:val="00DF2DFF"/>
    <w:rsid w:val="00DF349C"/>
    <w:rsid w:val="00DF3AF2"/>
    <w:rsid w:val="00DF544B"/>
    <w:rsid w:val="00DF5E21"/>
    <w:rsid w:val="00E00F19"/>
    <w:rsid w:val="00E0317C"/>
    <w:rsid w:val="00E05701"/>
    <w:rsid w:val="00E122B8"/>
    <w:rsid w:val="00E1618D"/>
    <w:rsid w:val="00E17840"/>
    <w:rsid w:val="00E1799C"/>
    <w:rsid w:val="00E244EB"/>
    <w:rsid w:val="00E25BEC"/>
    <w:rsid w:val="00E25F2E"/>
    <w:rsid w:val="00E30FB2"/>
    <w:rsid w:val="00E31341"/>
    <w:rsid w:val="00E32869"/>
    <w:rsid w:val="00E34CF9"/>
    <w:rsid w:val="00E34F39"/>
    <w:rsid w:val="00E35B8D"/>
    <w:rsid w:val="00E42F49"/>
    <w:rsid w:val="00E43A4C"/>
    <w:rsid w:val="00E44765"/>
    <w:rsid w:val="00E5099E"/>
    <w:rsid w:val="00E50CA8"/>
    <w:rsid w:val="00E50E61"/>
    <w:rsid w:val="00E51219"/>
    <w:rsid w:val="00E5365D"/>
    <w:rsid w:val="00E55978"/>
    <w:rsid w:val="00E563B3"/>
    <w:rsid w:val="00E61113"/>
    <w:rsid w:val="00E63625"/>
    <w:rsid w:val="00E63CB1"/>
    <w:rsid w:val="00E63D83"/>
    <w:rsid w:val="00E651B2"/>
    <w:rsid w:val="00E70E55"/>
    <w:rsid w:val="00E717C6"/>
    <w:rsid w:val="00E773A4"/>
    <w:rsid w:val="00E777FA"/>
    <w:rsid w:val="00E77EFB"/>
    <w:rsid w:val="00E81557"/>
    <w:rsid w:val="00E829B8"/>
    <w:rsid w:val="00E84A21"/>
    <w:rsid w:val="00E8633F"/>
    <w:rsid w:val="00E94216"/>
    <w:rsid w:val="00E94CEF"/>
    <w:rsid w:val="00E9514E"/>
    <w:rsid w:val="00E953E0"/>
    <w:rsid w:val="00E964E4"/>
    <w:rsid w:val="00E97522"/>
    <w:rsid w:val="00EA0577"/>
    <w:rsid w:val="00EA0C1B"/>
    <w:rsid w:val="00EA22F5"/>
    <w:rsid w:val="00EA3303"/>
    <w:rsid w:val="00EA38FE"/>
    <w:rsid w:val="00EA567F"/>
    <w:rsid w:val="00EB0A28"/>
    <w:rsid w:val="00EB0E0C"/>
    <w:rsid w:val="00EB1469"/>
    <w:rsid w:val="00EB198A"/>
    <w:rsid w:val="00EB3004"/>
    <w:rsid w:val="00EC024A"/>
    <w:rsid w:val="00EC0276"/>
    <w:rsid w:val="00EC49C9"/>
    <w:rsid w:val="00EC51D7"/>
    <w:rsid w:val="00EC5426"/>
    <w:rsid w:val="00EC74DE"/>
    <w:rsid w:val="00ED1078"/>
    <w:rsid w:val="00ED6D7E"/>
    <w:rsid w:val="00ED7039"/>
    <w:rsid w:val="00EE4708"/>
    <w:rsid w:val="00EE6616"/>
    <w:rsid w:val="00EE671F"/>
    <w:rsid w:val="00EF2B16"/>
    <w:rsid w:val="00F02078"/>
    <w:rsid w:val="00F02A47"/>
    <w:rsid w:val="00F057B5"/>
    <w:rsid w:val="00F05DAE"/>
    <w:rsid w:val="00F0763A"/>
    <w:rsid w:val="00F0773C"/>
    <w:rsid w:val="00F07F99"/>
    <w:rsid w:val="00F11E39"/>
    <w:rsid w:val="00F1347E"/>
    <w:rsid w:val="00F14822"/>
    <w:rsid w:val="00F14D54"/>
    <w:rsid w:val="00F160F4"/>
    <w:rsid w:val="00F251E1"/>
    <w:rsid w:val="00F2713F"/>
    <w:rsid w:val="00F27327"/>
    <w:rsid w:val="00F300FE"/>
    <w:rsid w:val="00F30BA1"/>
    <w:rsid w:val="00F31F2D"/>
    <w:rsid w:val="00F32529"/>
    <w:rsid w:val="00F32CAE"/>
    <w:rsid w:val="00F33CB0"/>
    <w:rsid w:val="00F34725"/>
    <w:rsid w:val="00F35E10"/>
    <w:rsid w:val="00F3654D"/>
    <w:rsid w:val="00F41F0A"/>
    <w:rsid w:val="00F42847"/>
    <w:rsid w:val="00F43869"/>
    <w:rsid w:val="00F43D60"/>
    <w:rsid w:val="00F46382"/>
    <w:rsid w:val="00F50EDA"/>
    <w:rsid w:val="00F511A6"/>
    <w:rsid w:val="00F54A1D"/>
    <w:rsid w:val="00F575E0"/>
    <w:rsid w:val="00F62C5E"/>
    <w:rsid w:val="00F65CF6"/>
    <w:rsid w:val="00F66DF9"/>
    <w:rsid w:val="00F67518"/>
    <w:rsid w:val="00F67A07"/>
    <w:rsid w:val="00F705A0"/>
    <w:rsid w:val="00F70CC0"/>
    <w:rsid w:val="00F71352"/>
    <w:rsid w:val="00F7135D"/>
    <w:rsid w:val="00F76287"/>
    <w:rsid w:val="00F81F2D"/>
    <w:rsid w:val="00F87C80"/>
    <w:rsid w:val="00F87E8B"/>
    <w:rsid w:val="00F93117"/>
    <w:rsid w:val="00F93236"/>
    <w:rsid w:val="00F93724"/>
    <w:rsid w:val="00F9613C"/>
    <w:rsid w:val="00F96C18"/>
    <w:rsid w:val="00F97E4B"/>
    <w:rsid w:val="00FA0AB4"/>
    <w:rsid w:val="00FA0D44"/>
    <w:rsid w:val="00FA19D9"/>
    <w:rsid w:val="00FA5B04"/>
    <w:rsid w:val="00FA75A9"/>
    <w:rsid w:val="00FA78BA"/>
    <w:rsid w:val="00FB03ED"/>
    <w:rsid w:val="00FB0A04"/>
    <w:rsid w:val="00FB0B1D"/>
    <w:rsid w:val="00FB243E"/>
    <w:rsid w:val="00FB2CA5"/>
    <w:rsid w:val="00FB4A6A"/>
    <w:rsid w:val="00FB4F2B"/>
    <w:rsid w:val="00FB5ACB"/>
    <w:rsid w:val="00FB7B24"/>
    <w:rsid w:val="00FC1156"/>
    <w:rsid w:val="00FC4008"/>
    <w:rsid w:val="00FC5542"/>
    <w:rsid w:val="00FC6616"/>
    <w:rsid w:val="00FC6668"/>
    <w:rsid w:val="00FC67B4"/>
    <w:rsid w:val="00FD0401"/>
    <w:rsid w:val="00FD0A46"/>
    <w:rsid w:val="00FD0A82"/>
    <w:rsid w:val="00FD3996"/>
    <w:rsid w:val="00FD517D"/>
    <w:rsid w:val="00FD6A56"/>
    <w:rsid w:val="00FD73BC"/>
    <w:rsid w:val="00FE1786"/>
    <w:rsid w:val="00FE2CB9"/>
    <w:rsid w:val="00FE3884"/>
    <w:rsid w:val="00FE5B1D"/>
    <w:rsid w:val="00FE73A6"/>
    <w:rsid w:val="00FF1003"/>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9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5348C2"/>
    <w:pPr>
      <w:keepNext/>
      <w:jc w:val="center"/>
      <w:outlineLvl w:val="1"/>
    </w:pPr>
    <w:rPr>
      <w:rFonts w:ascii=".VnTimeH" w:hAnsi=".VnTimeH"/>
      <w:b/>
      <w:spacing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next w:val="Normal"/>
    <w:autoRedefine/>
    <w:semiHidden/>
    <w:rsid w:val="005348C2"/>
    <w:pPr>
      <w:spacing w:after="160" w:line="240" w:lineRule="exact"/>
      <w:jc w:val="both"/>
    </w:pPr>
    <w:rPr>
      <w:sz w:val="28"/>
      <w:szCs w:val="22"/>
    </w:rPr>
  </w:style>
  <w:style w:type="paragraph" w:customStyle="1" w:styleId="CharCharCharCharCharCharChar">
    <w:name w:val="Char Char Char Char Char Char Char"/>
    <w:next w:val="Normal"/>
    <w:autoRedefine/>
    <w:semiHidden/>
    <w:rsid w:val="005348C2"/>
    <w:pPr>
      <w:spacing w:after="160" w:line="240" w:lineRule="exact"/>
      <w:jc w:val="both"/>
    </w:pPr>
    <w:rPr>
      <w:sz w:val="28"/>
      <w:szCs w:val="22"/>
    </w:rPr>
  </w:style>
  <w:style w:type="table" w:styleId="TableGrid">
    <w:name w:val="Table Grid"/>
    <w:basedOn w:val="TableNormal"/>
    <w:rsid w:val="00FC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B23A1"/>
    <w:pPr>
      <w:tabs>
        <w:tab w:val="center" w:pos="4320"/>
        <w:tab w:val="right" w:pos="8640"/>
      </w:tabs>
    </w:pPr>
  </w:style>
  <w:style w:type="character" w:styleId="PageNumber">
    <w:name w:val="page number"/>
    <w:basedOn w:val="DefaultParagraphFont"/>
    <w:rsid w:val="009B23A1"/>
  </w:style>
  <w:style w:type="numbering" w:customStyle="1" w:styleId="NoList1">
    <w:name w:val="No List1"/>
    <w:next w:val="NoList"/>
    <w:semiHidden/>
    <w:rsid w:val="00E244EB"/>
  </w:style>
  <w:style w:type="character" w:styleId="Strong">
    <w:name w:val="Strong"/>
    <w:qFormat/>
    <w:rsid w:val="00FF544D"/>
    <w:rPr>
      <w:b/>
      <w:bCs/>
    </w:rPr>
  </w:style>
  <w:style w:type="paragraph" w:styleId="Header">
    <w:name w:val="header"/>
    <w:basedOn w:val="Normal"/>
    <w:link w:val="HeaderChar"/>
    <w:uiPriority w:val="99"/>
    <w:rsid w:val="001B09EF"/>
    <w:pPr>
      <w:tabs>
        <w:tab w:val="center" w:pos="4680"/>
        <w:tab w:val="right" w:pos="9360"/>
      </w:tabs>
    </w:pPr>
  </w:style>
  <w:style w:type="character" w:customStyle="1" w:styleId="HeaderChar">
    <w:name w:val="Header Char"/>
    <w:basedOn w:val="DefaultParagraphFont"/>
    <w:link w:val="Header"/>
    <w:uiPriority w:val="99"/>
    <w:rsid w:val="001B09EF"/>
    <w:rPr>
      <w:sz w:val="24"/>
      <w:szCs w:val="24"/>
    </w:rPr>
  </w:style>
  <w:style w:type="paragraph" w:styleId="ListParagraph">
    <w:name w:val="List Paragraph"/>
    <w:basedOn w:val="Normal"/>
    <w:uiPriority w:val="34"/>
    <w:qFormat/>
    <w:rsid w:val="00C635B7"/>
    <w:pPr>
      <w:ind w:left="720"/>
      <w:contextualSpacing/>
    </w:pPr>
  </w:style>
  <w:style w:type="character" w:styleId="PlaceholderText">
    <w:name w:val="Placeholder Text"/>
    <w:basedOn w:val="DefaultParagraphFont"/>
    <w:uiPriority w:val="99"/>
    <w:semiHidden/>
    <w:rsid w:val="00B421E8"/>
    <w:rPr>
      <w:color w:val="808080"/>
    </w:rPr>
  </w:style>
  <w:style w:type="character" w:customStyle="1" w:styleId="fontstyle01">
    <w:name w:val="fontstyle01"/>
    <w:basedOn w:val="DefaultParagraphFont"/>
    <w:rsid w:val="00BE6EF2"/>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77217"/>
    <w:pPr>
      <w:spacing w:before="100" w:beforeAutospacing="1" w:after="100" w:afterAutospacing="1"/>
    </w:pPr>
  </w:style>
  <w:style w:type="character" w:customStyle="1" w:styleId="fontstyle21">
    <w:name w:val="fontstyle21"/>
    <w:basedOn w:val="DefaultParagraphFont"/>
    <w:rsid w:val="00D3408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9A75B5"/>
    <w:rPr>
      <w:rFonts w:ascii="Times New Roman" w:hAnsi="Times New Roman" w:cs="Times New Roman" w:hint="default"/>
      <w:b w:val="0"/>
      <w:bCs w:val="0"/>
      <w:i/>
      <w:iCs/>
      <w:color w:val="000000"/>
      <w:sz w:val="28"/>
      <w:szCs w:val="28"/>
    </w:rPr>
  </w:style>
  <w:style w:type="character" w:styleId="Emphasis">
    <w:name w:val="Emphasis"/>
    <w:basedOn w:val="DefaultParagraphFont"/>
    <w:qFormat/>
    <w:rsid w:val="00264260"/>
    <w:rPr>
      <w:i/>
      <w:iCs/>
    </w:rPr>
  </w:style>
  <w:style w:type="character" w:customStyle="1" w:styleId="fontstyle41">
    <w:name w:val="fontstyle41"/>
    <w:basedOn w:val="DefaultParagraphFont"/>
    <w:rsid w:val="005C6BDD"/>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5348C2"/>
    <w:pPr>
      <w:keepNext/>
      <w:jc w:val="center"/>
      <w:outlineLvl w:val="1"/>
    </w:pPr>
    <w:rPr>
      <w:rFonts w:ascii=".VnTimeH" w:hAnsi=".VnTimeH"/>
      <w:b/>
      <w:spacing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next w:val="Normal"/>
    <w:autoRedefine/>
    <w:semiHidden/>
    <w:rsid w:val="005348C2"/>
    <w:pPr>
      <w:spacing w:after="160" w:line="240" w:lineRule="exact"/>
      <w:jc w:val="both"/>
    </w:pPr>
    <w:rPr>
      <w:sz w:val="28"/>
      <w:szCs w:val="22"/>
    </w:rPr>
  </w:style>
  <w:style w:type="paragraph" w:customStyle="1" w:styleId="CharCharCharCharCharCharChar">
    <w:name w:val="Char Char Char Char Char Char Char"/>
    <w:next w:val="Normal"/>
    <w:autoRedefine/>
    <w:semiHidden/>
    <w:rsid w:val="005348C2"/>
    <w:pPr>
      <w:spacing w:after="160" w:line="240" w:lineRule="exact"/>
      <w:jc w:val="both"/>
    </w:pPr>
    <w:rPr>
      <w:sz w:val="28"/>
      <w:szCs w:val="22"/>
    </w:rPr>
  </w:style>
  <w:style w:type="table" w:styleId="TableGrid">
    <w:name w:val="Table Grid"/>
    <w:basedOn w:val="TableNormal"/>
    <w:rsid w:val="00FC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B23A1"/>
    <w:pPr>
      <w:tabs>
        <w:tab w:val="center" w:pos="4320"/>
        <w:tab w:val="right" w:pos="8640"/>
      </w:tabs>
    </w:pPr>
  </w:style>
  <w:style w:type="character" w:styleId="PageNumber">
    <w:name w:val="page number"/>
    <w:basedOn w:val="DefaultParagraphFont"/>
    <w:rsid w:val="009B23A1"/>
  </w:style>
  <w:style w:type="numbering" w:customStyle="1" w:styleId="NoList1">
    <w:name w:val="No List1"/>
    <w:next w:val="NoList"/>
    <w:semiHidden/>
    <w:rsid w:val="00E244EB"/>
  </w:style>
  <w:style w:type="character" w:styleId="Strong">
    <w:name w:val="Strong"/>
    <w:qFormat/>
    <w:rsid w:val="00FF544D"/>
    <w:rPr>
      <w:b/>
      <w:bCs/>
    </w:rPr>
  </w:style>
  <w:style w:type="paragraph" w:styleId="Header">
    <w:name w:val="header"/>
    <w:basedOn w:val="Normal"/>
    <w:link w:val="HeaderChar"/>
    <w:uiPriority w:val="99"/>
    <w:rsid w:val="001B09EF"/>
    <w:pPr>
      <w:tabs>
        <w:tab w:val="center" w:pos="4680"/>
        <w:tab w:val="right" w:pos="9360"/>
      </w:tabs>
    </w:pPr>
  </w:style>
  <w:style w:type="character" w:customStyle="1" w:styleId="HeaderChar">
    <w:name w:val="Header Char"/>
    <w:basedOn w:val="DefaultParagraphFont"/>
    <w:link w:val="Header"/>
    <w:uiPriority w:val="99"/>
    <w:rsid w:val="001B09EF"/>
    <w:rPr>
      <w:sz w:val="24"/>
      <w:szCs w:val="24"/>
    </w:rPr>
  </w:style>
  <w:style w:type="paragraph" w:styleId="ListParagraph">
    <w:name w:val="List Paragraph"/>
    <w:basedOn w:val="Normal"/>
    <w:uiPriority w:val="34"/>
    <w:qFormat/>
    <w:rsid w:val="00C635B7"/>
    <w:pPr>
      <w:ind w:left="720"/>
      <w:contextualSpacing/>
    </w:pPr>
  </w:style>
  <w:style w:type="character" w:styleId="PlaceholderText">
    <w:name w:val="Placeholder Text"/>
    <w:basedOn w:val="DefaultParagraphFont"/>
    <w:uiPriority w:val="99"/>
    <w:semiHidden/>
    <w:rsid w:val="00B421E8"/>
    <w:rPr>
      <w:color w:val="808080"/>
    </w:rPr>
  </w:style>
  <w:style w:type="character" w:customStyle="1" w:styleId="fontstyle01">
    <w:name w:val="fontstyle01"/>
    <w:basedOn w:val="DefaultParagraphFont"/>
    <w:rsid w:val="00BE6EF2"/>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877217"/>
    <w:pPr>
      <w:spacing w:before="100" w:beforeAutospacing="1" w:after="100" w:afterAutospacing="1"/>
    </w:pPr>
  </w:style>
  <w:style w:type="character" w:customStyle="1" w:styleId="fontstyle21">
    <w:name w:val="fontstyle21"/>
    <w:basedOn w:val="DefaultParagraphFont"/>
    <w:rsid w:val="00D3408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9A75B5"/>
    <w:rPr>
      <w:rFonts w:ascii="Times New Roman" w:hAnsi="Times New Roman" w:cs="Times New Roman" w:hint="default"/>
      <w:b w:val="0"/>
      <w:bCs w:val="0"/>
      <w:i/>
      <w:iCs/>
      <w:color w:val="000000"/>
      <w:sz w:val="28"/>
      <w:szCs w:val="28"/>
    </w:rPr>
  </w:style>
  <w:style w:type="character" w:styleId="Emphasis">
    <w:name w:val="Emphasis"/>
    <w:basedOn w:val="DefaultParagraphFont"/>
    <w:qFormat/>
    <w:rsid w:val="00264260"/>
    <w:rPr>
      <w:i/>
      <w:iCs/>
    </w:rPr>
  </w:style>
  <w:style w:type="character" w:customStyle="1" w:styleId="fontstyle41">
    <w:name w:val="fontstyle41"/>
    <w:basedOn w:val="DefaultParagraphFont"/>
    <w:rsid w:val="005C6BDD"/>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25">
      <w:bodyDiv w:val="1"/>
      <w:marLeft w:val="0"/>
      <w:marRight w:val="0"/>
      <w:marTop w:val="0"/>
      <w:marBottom w:val="0"/>
      <w:divBdr>
        <w:top w:val="none" w:sz="0" w:space="0" w:color="auto"/>
        <w:left w:val="none" w:sz="0" w:space="0" w:color="auto"/>
        <w:bottom w:val="none" w:sz="0" w:space="0" w:color="auto"/>
        <w:right w:val="none" w:sz="0" w:space="0" w:color="auto"/>
      </w:divBdr>
    </w:div>
    <w:div w:id="143357404">
      <w:bodyDiv w:val="1"/>
      <w:marLeft w:val="0"/>
      <w:marRight w:val="0"/>
      <w:marTop w:val="0"/>
      <w:marBottom w:val="0"/>
      <w:divBdr>
        <w:top w:val="none" w:sz="0" w:space="0" w:color="auto"/>
        <w:left w:val="none" w:sz="0" w:space="0" w:color="auto"/>
        <w:bottom w:val="none" w:sz="0" w:space="0" w:color="auto"/>
        <w:right w:val="none" w:sz="0" w:space="0" w:color="auto"/>
      </w:divBdr>
    </w:div>
    <w:div w:id="206993222">
      <w:bodyDiv w:val="1"/>
      <w:marLeft w:val="0"/>
      <w:marRight w:val="0"/>
      <w:marTop w:val="0"/>
      <w:marBottom w:val="0"/>
      <w:divBdr>
        <w:top w:val="none" w:sz="0" w:space="0" w:color="auto"/>
        <w:left w:val="none" w:sz="0" w:space="0" w:color="auto"/>
        <w:bottom w:val="none" w:sz="0" w:space="0" w:color="auto"/>
        <w:right w:val="none" w:sz="0" w:space="0" w:color="auto"/>
      </w:divBdr>
    </w:div>
    <w:div w:id="501317196">
      <w:bodyDiv w:val="1"/>
      <w:marLeft w:val="0"/>
      <w:marRight w:val="0"/>
      <w:marTop w:val="0"/>
      <w:marBottom w:val="0"/>
      <w:divBdr>
        <w:top w:val="none" w:sz="0" w:space="0" w:color="auto"/>
        <w:left w:val="none" w:sz="0" w:space="0" w:color="auto"/>
        <w:bottom w:val="none" w:sz="0" w:space="0" w:color="auto"/>
        <w:right w:val="none" w:sz="0" w:space="0" w:color="auto"/>
      </w:divBdr>
    </w:div>
    <w:div w:id="658389419">
      <w:bodyDiv w:val="1"/>
      <w:marLeft w:val="0"/>
      <w:marRight w:val="0"/>
      <w:marTop w:val="0"/>
      <w:marBottom w:val="0"/>
      <w:divBdr>
        <w:top w:val="none" w:sz="0" w:space="0" w:color="auto"/>
        <w:left w:val="none" w:sz="0" w:space="0" w:color="auto"/>
        <w:bottom w:val="none" w:sz="0" w:space="0" w:color="auto"/>
        <w:right w:val="none" w:sz="0" w:space="0" w:color="auto"/>
      </w:divBdr>
    </w:div>
    <w:div w:id="658462960">
      <w:bodyDiv w:val="1"/>
      <w:marLeft w:val="0"/>
      <w:marRight w:val="0"/>
      <w:marTop w:val="0"/>
      <w:marBottom w:val="0"/>
      <w:divBdr>
        <w:top w:val="none" w:sz="0" w:space="0" w:color="auto"/>
        <w:left w:val="none" w:sz="0" w:space="0" w:color="auto"/>
        <w:bottom w:val="none" w:sz="0" w:space="0" w:color="auto"/>
        <w:right w:val="none" w:sz="0" w:space="0" w:color="auto"/>
      </w:divBdr>
    </w:div>
    <w:div w:id="932709347">
      <w:bodyDiv w:val="1"/>
      <w:marLeft w:val="0"/>
      <w:marRight w:val="0"/>
      <w:marTop w:val="0"/>
      <w:marBottom w:val="0"/>
      <w:divBdr>
        <w:top w:val="none" w:sz="0" w:space="0" w:color="auto"/>
        <w:left w:val="none" w:sz="0" w:space="0" w:color="auto"/>
        <w:bottom w:val="none" w:sz="0" w:space="0" w:color="auto"/>
        <w:right w:val="none" w:sz="0" w:space="0" w:color="auto"/>
      </w:divBdr>
    </w:div>
    <w:div w:id="1055469263">
      <w:bodyDiv w:val="1"/>
      <w:marLeft w:val="0"/>
      <w:marRight w:val="0"/>
      <w:marTop w:val="0"/>
      <w:marBottom w:val="0"/>
      <w:divBdr>
        <w:top w:val="none" w:sz="0" w:space="0" w:color="auto"/>
        <w:left w:val="none" w:sz="0" w:space="0" w:color="auto"/>
        <w:bottom w:val="none" w:sz="0" w:space="0" w:color="auto"/>
        <w:right w:val="none" w:sz="0" w:space="0" w:color="auto"/>
      </w:divBdr>
    </w:div>
    <w:div w:id="1157378458">
      <w:bodyDiv w:val="1"/>
      <w:marLeft w:val="0"/>
      <w:marRight w:val="0"/>
      <w:marTop w:val="0"/>
      <w:marBottom w:val="0"/>
      <w:divBdr>
        <w:top w:val="none" w:sz="0" w:space="0" w:color="auto"/>
        <w:left w:val="none" w:sz="0" w:space="0" w:color="auto"/>
        <w:bottom w:val="none" w:sz="0" w:space="0" w:color="auto"/>
        <w:right w:val="none" w:sz="0" w:space="0" w:color="auto"/>
      </w:divBdr>
    </w:div>
    <w:div w:id="1183864080">
      <w:bodyDiv w:val="1"/>
      <w:marLeft w:val="0"/>
      <w:marRight w:val="0"/>
      <w:marTop w:val="0"/>
      <w:marBottom w:val="0"/>
      <w:divBdr>
        <w:top w:val="none" w:sz="0" w:space="0" w:color="auto"/>
        <w:left w:val="none" w:sz="0" w:space="0" w:color="auto"/>
        <w:bottom w:val="none" w:sz="0" w:space="0" w:color="auto"/>
        <w:right w:val="none" w:sz="0" w:space="0" w:color="auto"/>
      </w:divBdr>
    </w:div>
    <w:div w:id="1253201844">
      <w:bodyDiv w:val="1"/>
      <w:marLeft w:val="0"/>
      <w:marRight w:val="0"/>
      <w:marTop w:val="0"/>
      <w:marBottom w:val="0"/>
      <w:divBdr>
        <w:top w:val="none" w:sz="0" w:space="0" w:color="auto"/>
        <w:left w:val="none" w:sz="0" w:space="0" w:color="auto"/>
        <w:bottom w:val="none" w:sz="0" w:space="0" w:color="auto"/>
        <w:right w:val="none" w:sz="0" w:space="0" w:color="auto"/>
      </w:divBdr>
    </w:div>
    <w:div w:id="1360668803">
      <w:bodyDiv w:val="1"/>
      <w:marLeft w:val="0"/>
      <w:marRight w:val="0"/>
      <w:marTop w:val="0"/>
      <w:marBottom w:val="0"/>
      <w:divBdr>
        <w:top w:val="none" w:sz="0" w:space="0" w:color="auto"/>
        <w:left w:val="none" w:sz="0" w:space="0" w:color="auto"/>
        <w:bottom w:val="none" w:sz="0" w:space="0" w:color="auto"/>
        <w:right w:val="none" w:sz="0" w:space="0" w:color="auto"/>
      </w:divBdr>
    </w:div>
    <w:div w:id="1637102458">
      <w:bodyDiv w:val="1"/>
      <w:marLeft w:val="0"/>
      <w:marRight w:val="0"/>
      <w:marTop w:val="0"/>
      <w:marBottom w:val="0"/>
      <w:divBdr>
        <w:top w:val="none" w:sz="0" w:space="0" w:color="auto"/>
        <w:left w:val="none" w:sz="0" w:space="0" w:color="auto"/>
        <w:bottom w:val="none" w:sz="0" w:space="0" w:color="auto"/>
        <w:right w:val="none" w:sz="0" w:space="0" w:color="auto"/>
      </w:divBdr>
    </w:div>
    <w:div w:id="1694915478">
      <w:bodyDiv w:val="1"/>
      <w:marLeft w:val="0"/>
      <w:marRight w:val="0"/>
      <w:marTop w:val="0"/>
      <w:marBottom w:val="0"/>
      <w:divBdr>
        <w:top w:val="none" w:sz="0" w:space="0" w:color="auto"/>
        <w:left w:val="none" w:sz="0" w:space="0" w:color="auto"/>
        <w:bottom w:val="none" w:sz="0" w:space="0" w:color="auto"/>
        <w:right w:val="none" w:sz="0" w:space="0" w:color="auto"/>
      </w:divBdr>
    </w:div>
    <w:div w:id="1749187908">
      <w:bodyDiv w:val="1"/>
      <w:marLeft w:val="0"/>
      <w:marRight w:val="0"/>
      <w:marTop w:val="0"/>
      <w:marBottom w:val="0"/>
      <w:divBdr>
        <w:top w:val="none" w:sz="0" w:space="0" w:color="auto"/>
        <w:left w:val="none" w:sz="0" w:space="0" w:color="auto"/>
        <w:bottom w:val="none" w:sz="0" w:space="0" w:color="auto"/>
        <w:right w:val="none" w:sz="0" w:space="0" w:color="auto"/>
      </w:divBdr>
    </w:div>
    <w:div w:id="1852645090">
      <w:bodyDiv w:val="1"/>
      <w:marLeft w:val="0"/>
      <w:marRight w:val="0"/>
      <w:marTop w:val="0"/>
      <w:marBottom w:val="0"/>
      <w:divBdr>
        <w:top w:val="none" w:sz="0" w:space="0" w:color="auto"/>
        <w:left w:val="none" w:sz="0" w:space="0" w:color="auto"/>
        <w:bottom w:val="none" w:sz="0" w:space="0" w:color="auto"/>
        <w:right w:val="none" w:sz="0" w:space="0" w:color="auto"/>
      </w:divBdr>
    </w:div>
    <w:div w:id="1906868176">
      <w:bodyDiv w:val="1"/>
      <w:marLeft w:val="0"/>
      <w:marRight w:val="0"/>
      <w:marTop w:val="0"/>
      <w:marBottom w:val="0"/>
      <w:divBdr>
        <w:top w:val="none" w:sz="0" w:space="0" w:color="auto"/>
        <w:left w:val="none" w:sz="0" w:space="0" w:color="auto"/>
        <w:bottom w:val="none" w:sz="0" w:space="0" w:color="auto"/>
        <w:right w:val="none" w:sz="0" w:space="0" w:color="auto"/>
      </w:divBdr>
    </w:div>
    <w:div w:id="1912159465">
      <w:bodyDiv w:val="1"/>
      <w:marLeft w:val="0"/>
      <w:marRight w:val="0"/>
      <w:marTop w:val="0"/>
      <w:marBottom w:val="0"/>
      <w:divBdr>
        <w:top w:val="none" w:sz="0" w:space="0" w:color="auto"/>
        <w:left w:val="none" w:sz="0" w:space="0" w:color="auto"/>
        <w:bottom w:val="none" w:sz="0" w:space="0" w:color="auto"/>
        <w:right w:val="none" w:sz="0" w:space="0" w:color="auto"/>
      </w:divBdr>
    </w:div>
    <w:div w:id="2021349306">
      <w:bodyDiv w:val="1"/>
      <w:marLeft w:val="0"/>
      <w:marRight w:val="0"/>
      <w:marTop w:val="0"/>
      <w:marBottom w:val="0"/>
      <w:divBdr>
        <w:top w:val="none" w:sz="0" w:space="0" w:color="auto"/>
        <w:left w:val="none" w:sz="0" w:space="0" w:color="auto"/>
        <w:bottom w:val="none" w:sz="0" w:space="0" w:color="auto"/>
        <w:right w:val="none" w:sz="0" w:space="0" w:color="auto"/>
      </w:divBdr>
    </w:div>
    <w:div w:id="21304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B518216-B2E9-46A9-8DAB-D83E9B0A9907}">
  <ds:schemaRefs>
    <ds:schemaRef ds:uri="http://schemas.openxmlformats.org/officeDocument/2006/bibliography"/>
  </ds:schemaRefs>
</ds:datastoreItem>
</file>

<file path=customXml/itemProps2.xml><?xml version="1.0" encoding="utf-8"?>
<ds:datastoreItem xmlns:ds="http://schemas.openxmlformats.org/officeDocument/2006/customXml" ds:itemID="{7F5F30A8-375F-4778-849B-1C064FB258F4}"/>
</file>

<file path=customXml/itemProps3.xml><?xml version="1.0" encoding="utf-8"?>
<ds:datastoreItem xmlns:ds="http://schemas.openxmlformats.org/officeDocument/2006/customXml" ds:itemID="{7D05C90A-17AC-43CC-99D8-BD0C823CB76B}"/>
</file>

<file path=customXml/itemProps4.xml><?xml version="1.0" encoding="utf-8"?>
<ds:datastoreItem xmlns:ds="http://schemas.openxmlformats.org/officeDocument/2006/customXml" ds:itemID="{835AAB97-6A2A-4B12-B1E3-716474DEA071}"/>
</file>

<file path=docProps/app.xml><?xml version="1.0" encoding="utf-8"?>
<Properties xmlns="http://schemas.openxmlformats.org/officeDocument/2006/extended-properties" xmlns:vt="http://schemas.openxmlformats.org/officeDocument/2006/docPropsVTypes">
  <Template>Normal</Template>
  <TotalTime>1315</TotalTime>
  <Pages>7</Pages>
  <Words>2121</Words>
  <Characters>12091</Characters>
  <Application>Microsoft Office Word</Application>
  <DocSecurity>0</DocSecurity>
  <Lines>100</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Chi cục Thủy sản - Sở Nông nghiệp và phát triển nông thôn</vt:lpstr>
      <vt:lpstr>UBND TỈNH THANH HÓA</vt:lpstr>
    </vt:vector>
  </TitlesOfParts>
  <Company>&lt;egyptian hak&gt;</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Thủy sản - Sở Nông nghiệp và phát triển nông thôn</dc:title>
  <dc:creator>Vinaghost.Com</dc:creator>
  <cp:lastModifiedBy>Ha Son</cp:lastModifiedBy>
  <cp:revision>46</cp:revision>
  <cp:lastPrinted>2021-04-06T15:47:00Z</cp:lastPrinted>
  <dcterms:created xsi:type="dcterms:W3CDTF">2021-03-27T03:56:00Z</dcterms:created>
  <dcterms:modified xsi:type="dcterms:W3CDTF">2024-11-30T07:17:00Z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